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D4E3F" w14:textId="53904CC6" w:rsidR="006E220D" w:rsidRDefault="0056647D">
      <w:pPr>
        <w:pStyle w:val="Header"/>
        <w:tabs>
          <w:tab w:val="center" w:pos="4820"/>
          <w:tab w:val="right" w:pos="5954"/>
        </w:tabs>
        <w:spacing w:after="240"/>
        <w:jc w:val="right"/>
        <w:rPr>
          <w:rFonts w:ascii="Calibri" w:hAnsi="Calibri"/>
          <w:sz w:val="22"/>
        </w:rPr>
      </w:pPr>
      <w:r>
        <w:rPr>
          <w:rFonts w:ascii="Calibri" w:hAnsi="Calibri"/>
          <w:sz w:val="24"/>
          <w:szCs w:val="24"/>
        </w:rPr>
        <w:t xml:space="preserve">Input paper:   </w:t>
      </w:r>
      <w:r>
        <w:rPr>
          <w:rFonts w:ascii="Calibri" w:hAnsi="Calibri" w:hint="eastAsia"/>
          <w:sz w:val="24"/>
          <w:szCs w:val="24"/>
          <w:lang w:val="en-US" w:eastAsia="zh-CN"/>
        </w:rPr>
        <w:t>ARM22</w:t>
      </w:r>
      <w:r>
        <w:rPr>
          <w:rFonts w:ascii="Calibri" w:hAnsi="Calibri"/>
          <w:sz w:val="24"/>
          <w:szCs w:val="24"/>
        </w:rPr>
        <w:t>-</w:t>
      </w:r>
      <w:r w:rsidR="00EB15F5">
        <w:rPr>
          <w:rFonts w:ascii="Calibri" w:hAnsi="Calibri"/>
          <w:sz w:val="24"/>
          <w:szCs w:val="24"/>
        </w:rPr>
        <w:t>6.3.1</w:t>
      </w:r>
    </w:p>
    <w:p w14:paraId="7D1D4E40" w14:textId="77777777" w:rsidR="006E220D" w:rsidRDefault="006E220D">
      <w:pPr>
        <w:pStyle w:val="BodyText"/>
        <w:tabs>
          <w:tab w:val="left" w:pos="2835"/>
        </w:tabs>
        <w:rPr>
          <w:rFonts w:ascii="Calibri" w:hAnsi="Calibri"/>
        </w:rPr>
      </w:pPr>
    </w:p>
    <w:p w14:paraId="7D1D4E41" w14:textId="77777777" w:rsidR="006E220D" w:rsidRDefault="006E220D">
      <w:pPr>
        <w:pStyle w:val="BodyText"/>
        <w:tabs>
          <w:tab w:val="left" w:pos="2835"/>
        </w:tabs>
        <w:rPr>
          <w:rFonts w:ascii="Calibri" w:hAnsi="Calibri"/>
        </w:rPr>
      </w:pPr>
    </w:p>
    <w:p w14:paraId="7D1D4E42" w14:textId="77777777" w:rsidR="006E220D" w:rsidRDefault="0056647D">
      <w:pPr>
        <w:pStyle w:val="BodyText"/>
        <w:tabs>
          <w:tab w:val="left" w:pos="2835"/>
        </w:tabs>
        <w:rPr>
          <w:rFonts w:ascii="Calibri" w:hAnsi="Calibri"/>
          <w:sz w:val="24"/>
          <w:szCs w:val="24"/>
        </w:rPr>
      </w:pPr>
      <w:r>
        <w:rPr>
          <w:rFonts w:ascii="Calibri" w:hAnsi="Calibri"/>
          <w:sz w:val="24"/>
          <w:szCs w:val="24"/>
        </w:rPr>
        <w:t xml:space="preserve">Input paper for the following Committee(s): </w:t>
      </w:r>
      <w:r>
        <w:rPr>
          <w:rFonts w:ascii="Calibri" w:hAnsi="Calibri"/>
        </w:rPr>
        <w:tab/>
      </w:r>
      <w:r>
        <w:rPr>
          <w:rFonts w:ascii="Calibri" w:eastAsia="SimSun" w:hAnsi="Calibri" w:hint="eastAsia"/>
          <w:lang w:val="en-US" w:eastAsia="zh-CN"/>
        </w:rPr>
        <w:t xml:space="preserve">                            </w:t>
      </w:r>
      <w:r>
        <w:rPr>
          <w:rFonts w:ascii="Calibri" w:hAnsi="Calibri"/>
          <w:sz w:val="24"/>
          <w:szCs w:val="24"/>
        </w:rPr>
        <w:t>Purpose of paper:</w:t>
      </w:r>
    </w:p>
    <w:p w14:paraId="7D1D4E43" w14:textId="77777777" w:rsidR="006E220D" w:rsidRDefault="0056647D">
      <w:pPr>
        <w:pStyle w:val="BodyText"/>
        <w:tabs>
          <w:tab w:val="left" w:pos="2835"/>
        </w:tabs>
        <w:spacing w:after="0"/>
        <w:rPr>
          <w:rFonts w:ascii="Calibri" w:hAnsi="Calibri"/>
          <w:sz w:val="18"/>
          <w:szCs w:val="18"/>
        </w:rPr>
      </w:pPr>
      <w:r>
        <w:rPr>
          <w:rFonts w:ascii="Calibri" w:hAnsi="Calibri" w:hint="eastAsia"/>
          <w:sz w:val="18"/>
          <w:szCs w:val="18"/>
          <w:lang w:eastAsia="zh-CN"/>
        </w:rPr>
        <w:t>（</w:t>
      </w:r>
      <w:r>
        <w:rPr>
          <w:rFonts w:ascii="Calibri" w:hAnsi="Calibri" w:hint="eastAsia"/>
          <w:sz w:val="18"/>
          <w:szCs w:val="18"/>
          <w:lang w:val="en-US" w:eastAsia="zh-CN"/>
        </w:rPr>
        <w:t>Select</w:t>
      </w:r>
      <w:r>
        <w:rPr>
          <w:rFonts w:ascii="Calibri" w:hAnsi="Calibri"/>
          <w:sz w:val="18"/>
          <w:szCs w:val="18"/>
        </w:rPr>
        <w:t xml:space="preserve"> as appropriate</w:t>
      </w:r>
      <w:r>
        <w:rPr>
          <w:rFonts w:ascii="Calibri" w:hAnsi="Calibri" w:hint="eastAsia"/>
          <w:sz w:val="18"/>
          <w:szCs w:val="18"/>
          <w:lang w:eastAsia="zh-CN"/>
        </w:rPr>
        <w:t>）</w:t>
      </w:r>
      <w:r>
        <w:rPr>
          <w:rFonts w:ascii="Calibri" w:hAnsi="Calibri"/>
          <w:sz w:val="18"/>
          <w:szCs w:val="18"/>
        </w:rPr>
        <w:t xml:space="preserve"> </w:t>
      </w:r>
    </w:p>
    <w:p w14:paraId="7D1D4E44" w14:textId="77777777" w:rsidR="006E220D" w:rsidRDefault="0056647D">
      <w:pPr>
        <w:pStyle w:val="BodyText"/>
        <w:tabs>
          <w:tab w:val="left" w:pos="1843"/>
        </w:tabs>
        <w:rPr>
          <w:rFonts w:ascii="Calibri" w:hAnsi="Calibri" w:cs="Calibri"/>
          <w:b/>
        </w:rPr>
      </w:pPr>
      <w:sdt>
        <w:sdtPr>
          <w:rPr>
            <w:rFonts w:ascii="Calibri" w:hAnsi="Calibri" w:cs="Calibri"/>
            <w:b/>
            <w:sz w:val="24"/>
          </w:rPr>
          <w:id w:val="147481052"/>
          <w14:checkbox>
            <w14:checked w14:val="1"/>
            <w14:checkedState w14:val="2612" w14:font="MS Gothic"/>
            <w14:uncheckedState w14:val="2610" w14:font="MS Gothic"/>
          </w14:checkbox>
        </w:sdtPr>
        <w:sdtEndPr/>
        <w:sdtContent>
          <w:r>
            <w:rPr>
              <w:rFonts w:ascii="MS Gothic" w:eastAsia="MS Gothic" w:hAnsi="MS Gothic" w:cs="Calibri"/>
              <w:b/>
              <w:sz w:val="24"/>
            </w:rPr>
            <w:t>☒</w:t>
          </w:r>
        </w:sdtContent>
      </w:sdt>
      <w:r>
        <w:rPr>
          <w:rFonts w:ascii="Calibri" w:hAnsi="Calibri" w:cs="Calibri"/>
          <w:sz w:val="24"/>
        </w:rPr>
        <w:t xml:space="preserve"> </w:t>
      </w:r>
      <w:r>
        <w:rPr>
          <w:rFonts w:ascii="Calibri" w:hAnsi="Calibri" w:cs="Calibri"/>
        </w:rPr>
        <w:t>ARM</w:t>
      </w:r>
      <w:r>
        <w:rPr>
          <w:rFonts w:ascii="Calibri" w:hAnsi="Calibri" w:cs="Calibri"/>
        </w:rPr>
        <w:tab/>
      </w:r>
      <w:sdt>
        <w:sdtPr>
          <w:rPr>
            <w:rFonts w:ascii="Calibri" w:hAnsi="Calibri" w:cs="Calibri"/>
            <w:b/>
            <w:sz w:val="24"/>
          </w:rPr>
          <w:id w:val="147459368"/>
          <w14:checkbox>
            <w14:checked w14:val="0"/>
            <w14:checkedState w14:val="2612" w14:font="MS Gothic"/>
            <w14:uncheckedState w14:val="2610" w14:font="MS Gothic"/>
          </w14:checkbox>
        </w:sdtPr>
        <w:sdtEndPr/>
        <w:sdtContent>
          <w:r>
            <w:rPr>
              <w:rFonts w:ascii="MS Gothic" w:eastAsia="MS Gothic" w:hAnsi="MS Gothic" w:cs="Calibri"/>
              <w:b/>
              <w:sz w:val="24"/>
            </w:rPr>
            <w:t>☐</w:t>
          </w:r>
        </w:sdtContent>
      </w:sdt>
      <w:r>
        <w:rPr>
          <w:rFonts w:ascii="Calibri" w:eastAsia="SimSun" w:hAnsi="Calibri" w:cs="Calibri"/>
          <w:b/>
          <w:sz w:val="24"/>
        </w:rPr>
        <w:t xml:space="preserve">  </w:t>
      </w:r>
      <w:r>
        <w:rPr>
          <w:rFonts w:ascii="Calibri" w:hAnsi="Calibri" w:cs="Calibri"/>
        </w:rPr>
        <w:t>ENG</w:t>
      </w:r>
      <w:r>
        <w:rPr>
          <w:rFonts w:ascii="Calibri" w:hAnsi="Calibri" w:cs="Calibri"/>
        </w:rPr>
        <w:tab/>
      </w:r>
      <w:r>
        <w:rPr>
          <w:rFonts w:ascii="Calibri" w:hAnsi="Calibri" w:cs="Calibri"/>
        </w:rPr>
        <w:tab/>
      </w:r>
      <w:sdt>
        <w:sdtPr>
          <w:rPr>
            <w:rFonts w:ascii="Calibri" w:hAnsi="Calibri" w:cs="Calibri"/>
            <w:b/>
            <w:sz w:val="24"/>
          </w:rPr>
          <w:id w:val="147455581"/>
          <w14:checkbox>
            <w14:checked w14:val="0"/>
            <w14:checkedState w14:val="2612" w14:font="MS Gothic"/>
            <w14:uncheckedState w14:val="2610" w14:font="MS Gothic"/>
          </w14:checkbox>
        </w:sdtPr>
        <w:sdtEndPr/>
        <w:sdtContent>
          <w:r>
            <w:rPr>
              <w:rFonts w:ascii="Calibri" w:eastAsia="MS Gothic" w:hAnsi="Calibri" w:cs="Calibri"/>
              <w:b/>
              <w:sz w:val="24"/>
            </w:rPr>
            <w:t>☐</w:t>
          </w:r>
        </w:sdtContent>
      </w:sdt>
      <w:r>
        <w:rPr>
          <w:rFonts w:ascii="Calibri" w:hAnsi="Calibri" w:cs="Calibri"/>
          <w:sz w:val="24"/>
        </w:rPr>
        <w:t xml:space="preserve"> </w:t>
      </w:r>
      <w:r>
        <w:rPr>
          <w:rFonts w:ascii="Calibri" w:hAnsi="Calibri" w:cs="Calibri"/>
        </w:rPr>
        <w:t>PAP</w:t>
      </w:r>
      <w:r>
        <w:rPr>
          <w:rFonts w:ascii="Calibri" w:hAnsi="Calibri" w:cs="Calibri"/>
          <w:sz w:val="24"/>
        </w:rPr>
        <w:tab/>
      </w:r>
      <w:r>
        <w:rPr>
          <w:rFonts w:ascii="Calibri" w:hAnsi="Calibri" w:cs="Calibri"/>
          <w:sz w:val="24"/>
        </w:rPr>
        <w:tab/>
      </w:r>
      <w:r>
        <w:rPr>
          <w:rFonts w:ascii="Calibri" w:eastAsia="SimSun" w:hAnsi="Calibri" w:cs="Calibri" w:hint="eastAsia"/>
          <w:sz w:val="24"/>
          <w:lang w:val="en-US" w:eastAsia="zh-CN"/>
        </w:rPr>
        <w:t xml:space="preserve">                  </w:t>
      </w:r>
      <w:r>
        <w:rPr>
          <w:rFonts w:ascii="Calibri" w:hAnsi="Calibri" w:cs="Calibri"/>
          <w:sz w:val="24"/>
        </w:rPr>
        <w:tab/>
      </w:r>
      <w:sdt>
        <w:sdtPr>
          <w:rPr>
            <w:rFonts w:ascii="Calibri" w:hAnsi="Calibri" w:cs="Calibri"/>
            <w:b/>
            <w:sz w:val="24"/>
          </w:rPr>
          <w:id w:val="147452613"/>
          <w14:checkbox>
            <w14:checked w14:val="1"/>
            <w14:checkedState w14:val="2612" w14:font="MS Gothic"/>
            <w14:uncheckedState w14:val="2610" w14:font="MS Gothic"/>
          </w14:checkbox>
        </w:sdtPr>
        <w:sdtEndPr/>
        <w:sdtContent>
          <w:r>
            <w:rPr>
              <w:rFonts w:ascii="Calibri" w:eastAsia="MS Gothic" w:hAnsi="Calibri" w:cs="Calibri"/>
              <w:b/>
              <w:sz w:val="24"/>
            </w:rPr>
            <w:t>☒</w:t>
          </w:r>
        </w:sdtContent>
      </w:sdt>
      <w:r>
        <w:rPr>
          <w:rFonts w:ascii="Calibri" w:eastAsia="SimSun" w:hAnsi="Calibri" w:cs="Calibri"/>
          <w:b/>
          <w:sz w:val="24"/>
        </w:rPr>
        <w:t xml:space="preserve"> </w:t>
      </w:r>
      <w:r>
        <w:rPr>
          <w:rFonts w:ascii="Calibri" w:hAnsi="Calibri" w:cs="Calibri"/>
        </w:rPr>
        <w:t>Input</w:t>
      </w:r>
    </w:p>
    <w:p w14:paraId="7D1D4E45" w14:textId="77777777" w:rsidR="006E220D" w:rsidRDefault="0056647D">
      <w:pPr>
        <w:pStyle w:val="BodyText"/>
        <w:tabs>
          <w:tab w:val="left" w:pos="1843"/>
        </w:tabs>
        <w:rPr>
          <w:rFonts w:ascii="Calibri" w:hAnsi="Calibri" w:cs="Calibri"/>
        </w:rPr>
      </w:pPr>
      <w:sdt>
        <w:sdtPr>
          <w:rPr>
            <w:rFonts w:ascii="Calibri" w:hAnsi="Calibri" w:cs="Calibri"/>
            <w:b/>
          </w:rPr>
          <w:id w:val="147460053"/>
          <w14:checkbox>
            <w14:checked w14:val="0"/>
            <w14:checkedState w14:val="2612" w14:font="MS Gothic"/>
            <w14:uncheckedState w14:val="2610" w14:font="MS Gothic"/>
          </w14:checkbox>
        </w:sdtPr>
        <w:sdtEndPr/>
        <w:sdtContent>
          <w:r>
            <w:rPr>
              <w:rFonts w:ascii="Calibri" w:eastAsia="MS Gothic" w:hAnsi="Calibri" w:cs="Calibri"/>
              <w:b/>
            </w:rPr>
            <w:t>☐</w:t>
          </w:r>
        </w:sdtContent>
      </w:sdt>
      <w:r>
        <w:rPr>
          <w:rFonts w:ascii="Calibri" w:hAnsi="Calibri" w:cs="Calibri"/>
        </w:rPr>
        <w:t xml:space="preserve"> </w:t>
      </w:r>
      <w:r>
        <w:rPr>
          <w:rFonts w:ascii="Calibri" w:eastAsia="SimSun" w:hAnsi="Calibri" w:cs="Calibri"/>
        </w:rPr>
        <w:t>DTEC</w:t>
      </w:r>
      <w:r>
        <w:rPr>
          <w:rFonts w:ascii="Calibri" w:hAnsi="Calibri" w:cs="Calibri"/>
          <w:b/>
        </w:rPr>
        <w:tab/>
      </w:r>
      <w:sdt>
        <w:sdtPr>
          <w:rPr>
            <w:rFonts w:ascii="Calibri" w:hAnsi="Calibri" w:cs="Calibri"/>
            <w:b/>
          </w:rPr>
          <w:id w:val="147469932"/>
          <w14:checkbox>
            <w14:checked w14:val="0"/>
            <w14:checkedState w14:val="2612" w14:font="MS Gothic"/>
            <w14:uncheckedState w14:val="2610" w14:font="MS Gothic"/>
          </w14:checkbox>
        </w:sdtPr>
        <w:sdtEndPr/>
        <w:sdtContent>
          <w:r>
            <w:rPr>
              <w:rFonts w:ascii="Calibri" w:eastAsia="MS Gothic" w:hAnsi="Calibri" w:cs="Calibri"/>
              <w:b/>
            </w:rPr>
            <w:t>☐</w:t>
          </w:r>
        </w:sdtContent>
      </w:sdt>
      <w:r>
        <w:rPr>
          <w:rFonts w:ascii="Calibri" w:hAnsi="Calibri" w:cs="Calibri"/>
        </w:rPr>
        <w:t xml:space="preserve"> VTS</w:t>
      </w:r>
      <w:r>
        <w:rPr>
          <w:rFonts w:ascii="Calibri" w:hAnsi="Calibri" w:cs="Calibri"/>
        </w:rPr>
        <w:tab/>
      </w:r>
      <w:r>
        <w:rPr>
          <w:rFonts w:ascii="Calibri" w:hAnsi="Calibri" w:cs="Calibri"/>
        </w:rPr>
        <w:tab/>
      </w:r>
      <w:r>
        <w:rPr>
          <w:rFonts w:ascii="Calibri" w:hAnsi="Calibri" w:cs="Calibri"/>
        </w:rPr>
        <w:tab/>
      </w:r>
      <w:r>
        <w:rPr>
          <w:rFonts w:ascii="Calibri" w:hAnsi="Calibri" w:cs="Calibri"/>
        </w:rPr>
        <w:t xml:space="preserve">         </w:t>
      </w:r>
      <w:r>
        <w:rPr>
          <w:rFonts w:ascii="Calibri" w:hAnsi="Calibri" w:cs="Calibri"/>
        </w:rPr>
        <w:tab/>
      </w:r>
      <w:r>
        <w:rPr>
          <w:rFonts w:ascii="Calibri" w:eastAsia="SimSun" w:hAnsi="Calibri" w:cs="Calibri" w:hint="eastAsia"/>
          <w:lang w:val="en-US" w:eastAsia="zh-CN"/>
        </w:rPr>
        <w:t xml:space="preserve">               </w:t>
      </w:r>
      <w:r>
        <w:rPr>
          <w:rFonts w:ascii="Calibri" w:hAnsi="Calibri" w:cs="Calibri"/>
        </w:rPr>
        <w:tab/>
      </w:r>
      <w:sdt>
        <w:sdtPr>
          <w:rPr>
            <w:rFonts w:ascii="Calibri" w:hAnsi="Calibri" w:cs="Calibri"/>
            <w:b/>
          </w:rPr>
          <w:id w:val="147482545"/>
          <w14:checkbox>
            <w14:checked w14:val="0"/>
            <w14:checkedState w14:val="2612" w14:font="MS Gothic"/>
            <w14:uncheckedState w14:val="2610" w14:font="MS Gothic"/>
          </w14:checkbox>
        </w:sdtPr>
        <w:sdtEndPr/>
        <w:sdtContent>
          <w:r>
            <w:rPr>
              <w:rFonts w:ascii="Calibri" w:eastAsia="MS Gothic" w:hAnsi="Calibri" w:cs="Calibri"/>
              <w:b/>
            </w:rPr>
            <w:t>☐</w:t>
          </w:r>
        </w:sdtContent>
      </w:sdt>
      <w:r>
        <w:rPr>
          <w:rFonts w:ascii="Calibri" w:hAnsi="Calibri" w:cs="Calibri"/>
        </w:rPr>
        <w:t xml:space="preserve"> Information</w:t>
      </w:r>
    </w:p>
    <w:p w14:paraId="7D1D4E46" w14:textId="77777777" w:rsidR="006E220D" w:rsidRDefault="006E220D">
      <w:pPr>
        <w:pStyle w:val="BodyText"/>
        <w:tabs>
          <w:tab w:val="left" w:pos="2835"/>
        </w:tabs>
        <w:rPr>
          <w:rFonts w:ascii="Calibri" w:hAnsi="Calibri"/>
        </w:rPr>
      </w:pPr>
    </w:p>
    <w:p w14:paraId="7D1D4E47" w14:textId="3C1632E6" w:rsidR="006E220D" w:rsidRDefault="0056647D">
      <w:pPr>
        <w:pStyle w:val="BodyText"/>
        <w:tabs>
          <w:tab w:val="left" w:pos="2835"/>
        </w:tabs>
        <w:rPr>
          <w:rFonts w:ascii="Calibri" w:hAnsi="Calibri"/>
        </w:rPr>
      </w:pPr>
      <w:r>
        <w:rPr>
          <w:rFonts w:ascii="Calibri" w:hAnsi="Calibri"/>
        </w:rPr>
        <w:t xml:space="preserve">Agenda item </w:t>
      </w:r>
      <w:r>
        <w:rPr>
          <w:rFonts w:ascii="Calibri" w:eastAsia="SimSun" w:hAnsi="Calibri" w:hint="eastAsia"/>
          <w:b/>
          <w:bCs/>
          <w:color w:val="00558C"/>
          <w:sz w:val="24"/>
          <w:szCs w:val="24"/>
          <w:lang w:val="en-US" w:eastAsia="zh-CN"/>
        </w:rPr>
        <w:t xml:space="preserve"> </w:t>
      </w:r>
      <w:r>
        <w:rPr>
          <w:rFonts w:ascii="Calibri" w:hAnsi="Calibri"/>
        </w:rPr>
        <w:tab/>
      </w:r>
      <w:r>
        <w:rPr>
          <w:rFonts w:ascii="Calibri" w:hAnsi="Calibri"/>
        </w:rPr>
        <w:tab/>
      </w:r>
      <w:r>
        <w:rPr>
          <w:rFonts w:ascii="Calibri" w:hAnsi="Calibri"/>
        </w:rPr>
        <w:tab/>
      </w:r>
      <w:r w:rsidR="00EB15F5">
        <w:rPr>
          <w:rFonts w:ascii="Calibri" w:hAnsi="Calibri"/>
        </w:rPr>
        <w:t>6.3.1</w:t>
      </w:r>
    </w:p>
    <w:p w14:paraId="7D1D4E48" w14:textId="77777777" w:rsidR="006E220D" w:rsidRDefault="0056647D">
      <w:pPr>
        <w:pStyle w:val="BodyText"/>
        <w:tabs>
          <w:tab w:val="left" w:pos="2835"/>
        </w:tabs>
        <w:rPr>
          <w:rFonts w:ascii="Calibri" w:eastAsia="SimSun" w:hAnsi="Calibri"/>
          <w:lang w:val="en-US" w:eastAsia="zh-CN"/>
        </w:rPr>
      </w:pPr>
      <w:r>
        <w:rPr>
          <w:rFonts w:ascii="Calibri" w:hAnsi="Calibri"/>
        </w:rPr>
        <w:t xml:space="preserve">Technical Domain / Task Number </w:t>
      </w:r>
      <w:r>
        <w:rPr>
          <w:rFonts w:ascii="Calibri" w:hAnsi="Calibri"/>
        </w:rPr>
        <w:tab/>
      </w:r>
      <w:r>
        <w:rPr>
          <w:rFonts w:ascii="Calibri" w:eastAsia="SimSun" w:hAnsi="Calibri" w:hint="eastAsia"/>
          <w:lang w:val="en-US" w:eastAsia="zh-CN"/>
        </w:rPr>
        <w:t>Task 1.2.5</w:t>
      </w:r>
    </w:p>
    <w:p w14:paraId="7D1D4E49" w14:textId="77777777" w:rsidR="006E220D" w:rsidRDefault="0056647D">
      <w:pPr>
        <w:pStyle w:val="BodyText"/>
        <w:tabs>
          <w:tab w:val="left" w:pos="2835"/>
        </w:tabs>
        <w:rPr>
          <w:rFonts w:ascii="Calibri" w:eastAsia="SimSun" w:hAnsi="Calibri" w:cs="Calibri"/>
          <w:lang w:val="en-US" w:eastAsia="zh-CN"/>
        </w:rPr>
      </w:pPr>
      <w:r>
        <w:rPr>
          <w:rFonts w:ascii="Calibri" w:hAnsi="Calibri"/>
        </w:rPr>
        <w:t>Author(s) / Submitter(s)</w:t>
      </w:r>
      <w:r>
        <w:rPr>
          <w:rFonts w:ascii="Calibri" w:hAnsi="Calibri"/>
        </w:rPr>
        <w:tab/>
      </w:r>
      <w:r>
        <w:rPr>
          <w:rFonts w:ascii="Calibri" w:hAnsi="Calibri"/>
        </w:rPr>
        <w:tab/>
      </w:r>
      <w:r>
        <w:rPr>
          <w:rFonts w:ascii="Calibri" w:hAnsi="Calibri"/>
        </w:rPr>
        <w:tab/>
      </w:r>
      <w:r>
        <w:rPr>
          <w:rFonts w:ascii="Calibri" w:eastAsia="SimSun" w:hAnsi="Calibri" w:cs="Calibri"/>
          <w:lang w:val="en-US" w:eastAsia="zh-CN"/>
        </w:rPr>
        <w:t xml:space="preserve"> </w:t>
      </w:r>
      <w:r>
        <w:rPr>
          <w:rFonts w:ascii="Calibri" w:eastAsia="SimSun" w:hAnsi="Calibri" w:cs="Calibri" w:hint="eastAsia"/>
          <w:lang w:val="en-US" w:eastAsia="zh-CN"/>
        </w:rPr>
        <w:t>China Maritime Safety Administration (China MSA)</w:t>
      </w:r>
    </w:p>
    <w:p w14:paraId="7D1D4E4A" w14:textId="77777777" w:rsidR="006E220D" w:rsidRDefault="0056647D">
      <w:pPr>
        <w:pStyle w:val="BodyText"/>
        <w:tabs>
          <w:tab w:val="left" w:pos="7860"/>
        </w:tabs>
        <w:rPr>
          <w:rFonts w:ascii="Calibri" w:hAnsi="Calibri"/>
        </w:rPr>
      </w:pPr>
      <w:r>
        <w:rPr>
          <w:rFonts w:ascii="Calibri" w:hAnsi="Calibri"/>
        </w:rPr>
        <w:tab/>
      </w:r>
    </w:p>
    <w:p w14:paraId="7D1D4E4B" w14:textId="77777777" w:rsidR="006E220D" w:rsidRDefault="0056647D">
      <w:pPr>
        <w:pStyle w:val="Title"/>
      </w:pPr>
      <w:r>
        <w:t>Proposal on formulating the Guideline on Use of Simple IoT Sensors on Physical AtoN</w:t>
      </w:r>
      <w:r>
        <w:rPr>
          <w:rStyle w:val="FootnoteReference"/>
        </w:rPr>
        <w:t xml:space="preserve"> </w:t>
      </w:r>
      <w:r>
        <w:rPr>
          <w:rStyle w:val="FootnoteReference"/>
        </w:rPr>
        <w:footnoteReference w:id="1"/>
      </w:r>
    </w:p>
    <w:p w14:paraId="7D1D4E4C" w14:textId="77777777" w:rsidR="006E220D" w:rsidRDefault="0056647D">
      <w:pPr>
        <w:pStyle w:val="Heading1"/>
      </w:pPr>
      <w:r>
        <w:t xml:space="preserve">Summary </w:t>
      </w:r>
    </w:p>
    <w:p w14:paraId="7D1D4E4D" w14:textId="77777777" w:rsidR="006E220D" w:rsidRDefault="0056647D">
      <w:pPr>
        <w:pStyle w:val="BodyText"/>
        <w:rPr>
          <w:rFonts w:ascii="Calibri" w:hAnsi="Calibri"/>
          <w:lang w:eastAsia="zh-CN"/>
        </w:rPr>
      </w:pPr>
      <w:r>
        <w:rPr>
          <w:rFonts w:ascii="Calibri" w:hAnsi="Calibri"/>
          <w:lang w:eastAsia="zh-CN"/>
        </w:rPr>
        <w:t xml:space="preserve">In accordance with the work plan (2025-2027) of IALA committee, the guideline on use of simple IOT sensors on physical AtoN is currently under revision. Based on the latest meeting discussion results, the China Maritime Safety Administration has </w:t>
      </w:r>
      <w:r>
        <w:t>supplemented and improved parts of</w:t>
      </w:r>
      <w:r>
        <w:rPr>
          <w:rFonts w:ascii="Calibri" w:eastAsia="SimSun" w:hAnsi="Calibri"/>
          <w:lang w:eastAsia="zh-CN"/>
        </w:rPr>
        <w:t xml:space="preserve"> </w:t>
      </w:r>
      <w:r>
        <w:rPr>
          <w:rFonts w:ascii="Calibri" w:hAnsi="Calibri"/>
          <w:lang w:eastAsia="zh-CN"/>
        </w:rPr>
        <w:t xml:space="preserve">the first and fifth chapters, compiled and </w:t>
      </w:r>
      <w:r>
        <w:t>revised</w:t>
      </w:r>
      <w:r>
        <w:rPr>
          <w:rFonts w:ascii="Calibri" w:hAnsi="Calibri"/>
          <w:lang w:eastAsia="zh-CN"/>
        </w:rPr>
        <w:t xml:space="preserve"> the relevant contents of the third and fourth chapters of the draft guideline. </w:t>
      </w:r>
      <w:r>
        <w:rPr>
          <w:rFonts w:ascii="Calibri" w:hAnsi="Calibri"/>
          <w:lang w:val="en-US" w:eastAsia="zh-CN"/>
        </w:rPr>
        <w:t>And China MSA would like to keep undertaking the subsequent related work under the instruction of the committee and submit the proposed amendments to the committee for consideration.</w:t>
      </w:r>
    </w:p>
    <w:p w14:paraId="7D1D4E4E" w14:textId="77777777" w:rsidR="006E220D" w:rsidRDefault="0056647D">
      <w:pPr>
        <w:pStyle w:val="Heading2"/>
      </w:pPr>
      <w:r>
        <w:t>Purpose of the document</w:t>
      </w:r>
    </w:p>
    <w:p w14:paraId="7D1D4E4F" w14:textId="77777777" w:rsidR="006E220D" w:rsidRDefault="0056647D">
      <w:pPr>
        <w:pStyle w:val="BodyText"/>
        <w:rPr>
          <w:rFonts w:ascii="Calibri" w:hAnsi="Calibri"/>
        </w:rPr>
      </w:pPr>
      <w:r>
        <w:rPr>
          <w:rFonts w:ascii="Calibri" w:hAnsi="Calibri"/>
          <w:lang w:val="en-US" w:eastAsia="zh-CN"/>
        </w:rPr>
        <w:t>This paper aims to provide assistance in promoting the revision of the chapter in the guideline</w:t>
      </w:r>
      <w:r>
        <w:rPr>
          <w:rFonts w:ascii="Calibri" w:hAnsi="Calibri" w:hint="eastAsia"/>
          <w:lang w:val="en-US" w:eastAsia="zh-CN"/>
        </w:rPr>
        <w:t xml:space="preserve"> of</w:t>
      </w:r>
      <w:r>
        <w:rPr>
          <w:rFonts w:ascii="Calibri" w:hAnsi="Calibri"/>
          <w:lang w:eastAsia="zh-CN"/>
        </w:rPr>
        <w:t xml:space="preserve"> on Use of Simple IoT Sensors on Physical AtoN</w:t>
      </w:r>
      <w:r>
        <w:rPr>
          <w:rFonts w:ascii="Calibri" w:hAnsi="Calibri"/>
          <w:lang w:val="en-US" w:eastAsia="zh-CN"/>
        </w:rPr>
        <w:t>.</w:t>
      </w:r>
    </w:p>
    <w:p w14:paraId="7D1D4E50" w14:textId="77777777" w:rsidR="006E220D" w:rsidRDefault="0056647D">
      <w:pPr>
        <w:pStyle w:val="Heading2"/>
      </w:pPr>
      <w:r>
        <w:t>Related documents</w:t>
      </w:r>
    </w:p>
    <w:p w14:paraId="7D1D4E51" w14:textId="77777777" w:rsidR="006E220D" w:rsidRDefault="0056647D">
      <w:pPr>
        <w:pStyle w:val="BodyText"/>
        <w:rPr>
          <w:rFonts w:ascii="Calibri" w:hAnsi="Calibri"/>
          <w:lang w:val="en-US" w:eastAsia="zh-CN"/>
        </w:rPr>
      </w:pPr>
      <w:r>
        <w:rPr>
          <w:rFonts w:ascii="Calibri" w:hAnsi="Calibri"/>
          <w:lang w:eastAsia="zh-CN"/>
        </w:rPr>
        <w:t>[</w:t>
      </w:r>
      <w:r>
        <w:rPr>
          <w:rFonts w:ascii="Calibri" w:hAnsi="Calibri"/>
          <w:lang w:val="en-US" w:eastAsia="zh-CN"/>
        </w:rPr>
        <w:t>1</w:t>
      </w:r>
      <w:r>
        <w:rPr>
          <w:rFonts w:ascii="Calibri" w:hAnsi="Calibri"/>
          <w:lang w:eastAsia="zh-CN"/>
        </w:rPr>
        <w:t>]</w:t>
      </w:r>
      <w:r>
        <w:rPr>
          <w:rFonts w:ascii="Calibri" w:hAnsi="Calibri" w:hint="eastAsia"/>
        </w:rPr>
        <w:t xml:space="preserve"> IALA-Committee-work-programme-2023-2027</w:t>
      </w:r>
    </w:p>
    <w:p w14:paraId="7D1D4E52" w14:textId="77777777" w:rsidR="006E220D" w:rsidRDefault="0056647D">
      <w:pPr>
        <w:pStyle w:val="BodyText"/>
        <w:rPr>
          <w:rFonts w:ascii="Calibri" w:hAnsi="Calibri"/>
          <w:lang w:eastAsia="zh-CN"/>
        </w:rPr>
      </w:pPr>
      <w:r>
        <w:rPr>
          <w:rFonts w:ascii="Calibri" w:hAnsi="Calibri"/>
        </w:rPr>
        <w:t>[</w:t>
      </w:r>
      <w:r>
        <w:rPr>
          <w:rFonts w:ascii="Calibri" w:hAnsi="Calibri"/>
          <w:lang w:val="en-US" w:eastAsia="zh-CN"/>
        </w:rPr>
        <w:t>2</w:t>
      </w:r>
      <w:r>
        <w:rPr>
          <w:rFonts w:ascii="Calibri" w:hAnsi="Calibri"/>
        </w:rPr>
        <w:t>]</w:t>
      </w:r>
      <w:r>
        <w:rPr>
          <w:rFonts w:ascii="Calibri" w:hAnsi="Calibri" w:hint="eastAsia"/>
        </w:rPr>
        <w:t xml:space="preserve"> </w:t>
      </w:r>
      <w:r>
        <w:rPr>
          <w:rFonts w:ascii="Calibri" w:hAnsi="Calibri" w:hint="eastAsia"/>
          <w:lang w:eastAsia="zh-CN"/>
        </w:rPr>
        <w:t>Draft</w:t>
      </w:r>
      <w:r>
        <w:rPr>
          <w:rFonts w:ascii="Calibri" w:hAnsi="Calibri"/>
          <w:lang w:eastAsia="zh-CN"/>
        </w:rPr>
        <w:t xml:space="preserve"> guideline on Use of Simple IoT Sensors on Physical AtoN</w:t>
      </w:r>
      <w:r>
        <w:rPr>
          <w:rFonts w:ascii="Calibri" w:hAnsi="Calibri"/>
        </w:rPr>
        <w:t>.</w:t>
      </w:r>
    </w:p>
    <w:p w14:paraId="7D1D4E53" w14:textId="77777777" w:rsidR="006E220D" w:rsidRDefault="0056647D">
      <w:pPr>
        <w:pStyle w:val="Heading1"/>
      </w:pPr>
      <w:r>
        <w:t>Background</w:t>
      </w:r>
    </w:p>
    <w:p w14:paraId="7D1D4E54" w14:textId="77777777" w:rsidR="006E220D" w:rsidRDefault="0056647D">
      <w:pPr>
        <w:pStyle w:val="BodyText"/>
        <w:rPr>
          <w:rFonts w:ascii="Calibri" w:hAnsi="Calibri"/>
        </w:rPr>
      </w:pPr>
      <w:r>
        <w:rPr>
          <w:rFonts w:ascii="Calibri" w:hAnsi="Calibri"/>
          <w:lang w:val="en-US" w:eastAsia="zh-CN"/>
        </w:rPr>
        <w:t xml:space="preserve">At the IALA ARM 21 meeting, the China Maritime Safety Administration participated in the compilation of the content of the third chapter of the guideline </w:t>
      </w:r>
      <w:r>
        <w:rPr>
          <w:rFonts w:ascii="Calibri" w:hAnsi="Calibri"/>
          <w:lang w:eastAsia="zh-CN"/>
        </w:rPr>
        <w:t>on Use of Simple IoT Sensors on Physical AtoN</w:t>
      </w:r>
      <w:r>
        <w:rPr>
          <w:rFonts w:ascii="Calibri" w:hAnsi="Calibri"/>
          <w:lang w:val="en-US" w:eastAsia="zh-CN"/>
        </w:rPr>
        <w:t xml:space="preserve"> and was included in the draft guideline. However, there are still some chapters of this guideline that need to be complied and discussed. China MSA has compiled relevant chapters </w:t>
      </w:r>
      <w:r>
        <w:t xml:space="preserve">in accordance with </w:t>
      </w:r>
      <w:r>
        <w:rPr>
          <w:rFonts w:ascii="Calibri" w:hAnsi="Calibri"/>
          <w:lang w:val="en-US" w:eastAsia="zh-CN"/>
        </w:rPr>
        <w:t>the latest discussion results</w:t>
      </w:r>
      <w:r>
        <w:rPr>
          <w:rFonts w:ascii="Calibri" w:hAnsi="Calibri" w:hint="eastAsia"/>
          <w:lang w:eastAsia="zh-CN"/>
        </w:rPr>
        <w:t>.</w:t>
      </w:r>
    </w:p>
    <w:p w14:paraId="7D1D4E55" w14:textId="77777777" w:rsidR="006E220D" w:rsidRDefault="0056647D">
      <w:pPr>
        <w:pStyle w:val="Heading1"/>
      </w:pPr>
      <w:r>
        <w:lastRenderedPageBreak/>
        <w:t>Discussion</w:t>
      </w:r>
    </w:p>
    <w:p w14:paraId="7D1D4E56" w14:textId="77777777" w:rsidR="006E220D" w:rsidRDefault="0056647D">
      <w:pPr>
        <w:pStyle w:val="BodyText"/>
        <w:rPr>
          <w:rFonts w:ascii="Calibri" w:hAnsi="Calibri"/>
          <w:lang w:eastAsia="zh-CN"/>
        </w:rPr>
      </w:pPr>
      <w:r>
        <w:t>Based on the outcomes of the latest meeting</w:t>
      </w:r>
      <w:r>
        <w:rPr>
          <w:rFonts w:ascii="Calibri" w:hAnsi="Calibri"/>
          <w:lang w:eastAsia="zh-CN"/>
        </w:rPr>
        <w:t xml:space="preserve">, some contents of the first and fifth chapters of the draft guideline have been </w:t>
      </w:r>
      <w:r>
        <w:t>supplemented and improved</w:t>
      </w:r>
      <w:r>
        <w:rPr>
          <w:rFonts w:ascii="Calibri" w:eastAsia="SimSun" w:hAnsi="Calibri" w:hint="eastAsia"/>
          <w:lang w:eastAsia="zh-CN"/>
        </w:rPr>
        <w:t>,</w:t>
      </w:r>
      <w:r>
        <w:rPr>
          <w:rFonts w:ascii="Calibri" w:eastAsia="SimSun" w:hAnsi="Calibri"/>
          <w:lang w:eastAsia="zh-CN"/>
        </w:rPr>
        <w:t xml:space="preserve"> and </w:t>
      </w:r>
      <w:r>
        <w:rPr>
          <w:rFonts w:ascii="Calibri" w:hAnsi="Calibri"/>
          <w:lang w:eastAsia="zh-CN"/>
        </w:rPr>
        <w:t xml:space="preserve">the relevant contents </w:t>
      </w:r>
      <w:r>
        <w:rPr>
          <w:rFonts w:ascii="Calibri" w:hAnsi="Calibri" w:hint="eastAsia"/>
          <w:lang w:val="en-US" w:eastAsia="zh-CN"/>
        </w:rPr>
        <w:t>of</w:t>
      </w:r>
      <w:r>
        <w:rPr>
          <w:rFonts w:ascii="Calibri" w:hAnsi="Calibri"/>
          <w:lang w:eastAsia="zh-CN"/>
        </w:rPr>
        <w:t xml:space="preserve"> the third and fourth chapters have been complied and improved</w:t>
      </w:r>
      <w:r>
        <w:rPr>
          <w:rFonts w:ascii="Calibri" w:hAnsi="Calibri" w:hint="eastAsia"/>
          <w:lang w:eastAsia="zh-CN"/>
        </w:rPr>
        <w:t>.</w:t>
      </w:r>
    </w:p>
    <w:p w14:paraId="7D1D4E57" w14:textId="77777777" w:rsidR="006E220D" w:rsidRDefault="0056647D">
      <w:pPr>
        <w:pStyle w:val="Heading2"/>
      </w:pPr>
      <w:r>
        <w:t>Chapter One--AIMS AND OBJECTIVES</w:t>
      </w:r>
    </w:p>
    <w:p w14:paraId="7D1D4E58" w14:textId="77777777" w:rsidR="006E220D" w:rsidRDefault="0056647D">
      <w:pPr>
        <w:pStyle w:val="BodyText"/>
        <w:rPr>
          <w:rFonts w:ascii="Calibri" w:eastAsia="SimSun" w:hAnsi="Calibri"/>
          <w:lang w:eastAsia="zh-CN"/>
        </w:rPr>
      </w:pPr>
      <w:r>
        <w:t>As the remote control centre is closely associated with IoT sensors and data communications as an integrated whole,</w:t>
      </w:r>
      <w:r>
        <w:rPr>
          <w:rFonts w:ascii="Calibri" w:eastAsia="SimSun" w:hAnsi="Calibri"/>
          <w:lang w:eastAsia="zh-CN"/>
        </w:rPr>
        <w:t xml:space="preserve"> </w:t>
      </w:r>
      <w:r>
        <w:rPr>
          <w:rFonts w:ascii="Calibri" w:hAnsi="Calibri"/>
          <w:lang w:eastAsia="zh-CN"/>
        </w:rPr>
        <w:t>it is recommended to add a description of the requirements for the remote control center in Chapter 1, clearly stating the two-way interaction capability of sensors:</w:t>
      </w:r>
      <w:r>
        <w:rPr>
          <w:rFonts w:ascii="Calibri" w:eastAsia="SimSun" w:hAnsi="Calibri" w:hint="eastAsia"/>
          <w:lang w:eastAsia="zh-CN"/>
        </w:rPr>
        <w:t xml:space="preserve"> </w:t>
      </w:r>
      <w:r>
        <w:rPr>
          <w:rFonts w:ascii="Calibri" w:hAnsi="Calibri"/>
          <w:lang w:eastAsia="zh-CN"/>
        </w:rPr>
        <w:t>It shall be specified that sensors must be capable of receiving and executing remote commands (e.g., parameter modification, forced reporting), rather than only transmitting data in one direction.</w:t>
      </w:r>
    </w:p>
    <w:p w14:paraId="7D1D4E59" w14:textId="77777777" w:rsidR="006E220D" w:rsidRDefault="0056647D">
      <w:pPr>
        <w:pStyle w:val="Heading2"/>
      </w:pPr>
      <w:r>
        <w:t>Chapter there--TECHNICAL REQUIREMENTS OF IOT SENSORS AND COMMUNICATION MODULES ON ATON</w:t>
      </w:r>
    </w:p>
    <w:p w14:paraId="7D1D4E5A" w14:textId="77777777" w:rsidR="006E220D" w:rsidRDefault="0056647D">
      <w:pPr>
        <w:pStyle w:val="Heading3"/>
      </w:pPr>
      <w:r>
        <w:rPr>
          <w:lang w:eastAsia="ko-KR"/>
        </w:rPr>
        <w:t>Position Monitoring Requirements</w:t>
      </w:r>
    </w:p>
    <w:p w14:paraId="7D1D4E5B" w14:textId="77777777" w:rsidR="006E220D" w:rsidRDefault="0056647D">
      <w:pPr>
        <w:pStyle w:val="BodyText"/>
      </w:pPr>
      <w:r>
        <w:rPr>
          <w:rFonts w:ascii="Calibri" w:eastAsia="SimSun" w:hAnsi="Calibri"/>
          <w:lang w:val="en-US" w:eastAsia="zh-CN"/>
        </w:rPr>
        <w:t>Add differentiated position data uploading requirements to balance data validity and equipment power consumption: For floating AtoN in key areas such as important waterways and hub port areas, the position data uploading interval shall support remote adjustment; where conditions permit, the uploading interval shall be automatically shortened after detecting buoy drift or mooring failure for accurate tracking.</w:t>
      </w:r>
    </w:p>
    <w:p w14:paraId="7D1D4E5C" w14:textId="77777777" w:rsidR="006E220D" w:rsidRDefault="0056647D">
      <w:pPr>
        <w:pStyle w:val="Heading3"/>
      </w:pPr>
      <w:bookmarkStart w:id="0" w:name="_Toc211530390"/>
      <w:r>
        <w:rPr>
          <w:rFonts w:hint="eastAsia"/>
          <w:lang w:eastAsia="ko-KR"/>
        </w:rPr>
        <w:t>Environmental Data Acquisition Requirements</w:t>
      </w:r>
      <w:bookmarkEnd w:id="0"/>
    </w:p>
    <w:p w14:paraId="7D1D4E5D" w14:textId="77777777" w:rsidR="006E220D" w:rsidRDefault="0056647D">
      <w:pPr>
        <w:pStyle w:val="BodyText"/>
        <w:rPr>
          <w:rFonts w:ascii="Calibri" w:eastAsia="SimSun" w:hAnsi="Calibri"/>
          <w:lang w:val="en-US" w:eastAsia="zh-CN"/>
        </w:rPr>
      </w:pPr>
      <w:r>
        <w:rPr>
          <w:rFonts w:ascii="Calibri" w:eastAsia="SimSun" w:hAnsi="Calibri"/>
          <w:lang w:val="en-US" w:eastAsia="zh-CN"/>
        </w:rPr>
        <w:t>Add content related to time correlation to balance adaptability, accuracy and cost: for scenarios requiring multi-source data fusion and time sequence trend analysis, sensors supporting NTP or GNSS time synchronization shall be preferred to ensure the time sequence alignment of data; time synchronization function is not mandatory for other scenarios, and time traceability shall be ensured through regular calibration of the local clock of the device.</w:t>
      </w:r>
    </w:p>
    <w:p w14:paraId="7D1D4E5E" w14:textId="77777777" w:rsidR="006E220D" w:rsidRDefault="0056647D">
      <w:pPr>
        <w:pStyle w:val="Heading3"/>
      </w:pPr>
      <w:bookmarkStart w:id="1" w:name="_Hlk59196357"/>
      <w:r>
        <w:t>Device Integration And System Interface Requirements</w:t>
      </w:r>
    </w:p>
    <w:p w14:paraId="7D1D4E5F" w14:textId="77777777" w:rsidR="006E220D" w:rsidRDefault="0056647D">
      <w:pPr>
        <w:pStyle w:val="Heading3"/>
        <w:numPr>
          <w:ilvl w:val="3"/>
          <w:numId w:val="25"/>
        </w:numPr>
        <w:rPr>
          <w:rFonts w:eastAsiaTheme="minorHAnsi" w:cstheme="minorBidi"/>
          <w:b w:val="0"/>
          <w:bCs w:val="0"/>
          <w:smallCaps w:val="0"/>
          <w:color w:val="auto"/>
          <w:sz w:val="22"/>
          <w:szCs w:val="22"/>
          <w:lang w:val="en-US" w:eastAsia="zh-CN"/>
        </w:rPr>
      </w:pPr>
      <w:r>
        <w:rPr>
          <w:rFonts w:eastAsiaTheme="minorHAnsi" w:cstheme="minorBidi"/>
          <w:b w:val="0"/>
          <w:bCs w:val="0"/>
          <w:smallCaps w:val="0"/>
          <w:color w:val="auto"/>
          <w:sz w:val="22"/>
          <w:szCs w:val="22"/>
          <w:lang w:val="en-US" w:eastAsia="zh-CN"/>
        </w:rPr>
        <w:t>Device integration requirements</w:t>
      </w:r>
    </w:p>
    <w:p w14:paraId="7D1D4E60" w14:textId="77777777" w:rsidR="006E220D" w:rsidRDefault="0056647D">
      <w:pPr>
        <w:spacing w:before="120" w:after="120"/>
        <w:rPr>
          <w:rFonts w:ascii="Calibri" w:eastAsia="SimSun" w:hAnsi="Calibri"/>
          <w:sz w:val="22"/>
          <w:lang w:val="en-US" w:eastAsia="zh-CN"/>
        </w:rPr>
      </w:pPr>
      <w:r>
        <w:rPr>
          <w:rFonts w:ascii="Calibri" w:hAnsi="Calibri"/>
          <w:sz w:val="22"/>
          <w:lang w:val="en-US" w:eastAsia="zh-CN"/>
        </w:rPr>
        <w:t xml:space="preserve">Device compatibility: The device should be capable of interconnecting with devices of different brands and models, supporting multiple communication protocols to adapt to various application scenarios. Meanwhile should comply with electromagnetic compatibility </w:t>
      </w:r>
      <w:r>
        <w:rPr>
          <w:rFonts w:ascii="Calibri" w:hAnsi="Calibri"/>
          <w:sz w:val="22"/>
          <w:lang w:eastAsia="zh-CN"/>
        </w:rPr>
        <w:t>(EMC)</w:t>
      </w:r>
      <w:r>
        <w:rPr>
          <w:rFonts w:ascii="Calibri" w:eastAsia="SimSun" w:hAnsi="Calibri" w:hint="eastAsia"/>
          <w:sz w:val="22"/>
          <w:lang w:eastAsia="zh-CN"/>
        </w:rPr>
        <w:t xml:space="preserve"> </w:t>
      </w:r>
      <w:r>
        <w:rPr>
          <w:rFonts w:ascii="Calibri" w:hAnsi="Calibri"/>
          <w:sz w:val="22"/>
          <w:lang w:val="en-US" w:eastAsia="zh-CN"/>
        </w:rPr>
        <w:t>standards to avoid mutual interference with radar, AIS and other equipment, surrounding environmental equipment and homogeneous sensors.</w:t>
      </w:r>
    </w:p>
    <w:p w14:paraId="7D1D4E61" w14:textId="77777777" w:rsidR="006E220D" w:rsidRDefault="0056647D">
      <w:pPr>
        <w:spacing w:before="120" w:after="120"/>
        <w:rPr>
          <w:rFonts w:ascii="Calibri" w:eastAsia="SimSun" w:hAnsi="Calibri"/>
          <w:sz w:val="22"/>
          <w:lang w:val="en-US" w:eastAsia="zh-CN"/>
        </w:rPr>
      </w:pPr>
      <w:r>
        <w:rPr>
          <w:rFonts w:ascii="Calibri" w:hAnsi="Calibri"/>
          <w:sz w:val="22"/>
          <w:lang w:val="en-US" w:eastAsia="zh-CN"/>
        </w:rPr>
        <w:t>Data integration and standardization: The goal of data integration is to achieve non-redundant storage and efficient access to data. All collected data should be converted into a unified standard format to ensure data quality and availability.</w:t>
      </w:r>
    </w:p>
    <w:p w14:paraId="7D1D4E62" w14:textId="77777777" w:rsidR="006E220D" w:rsidRDefault="0056647D">
      <w:pPr>
        <w:spacing w:before="120" w:after="120"/>
        <w:rPr>
          <w:rFonts w:ascii="Calibri" w:eastAsia="SimSun" w:hAnsi="Calibri"/>
          <w:sz w:val="22"/>
          <w:lang w:val="en-US" w:eastAsia="zh-CN"/>
        </w:rPr>
      </w:pPr>
      <w:r>
        <w:rPr>
          <w:rFonts w:ascii="Calibri" w:hAnsi="Calibri"/>
          <w:sz w:val="22"/>
          <w:lang w:val="en-US" w:eastAsia="zh-CN"/>
        </w:rPr>
        <w:t>Protocol support: The device should support multiple communication protocols to facilitate data interaction with different gateways and cloud platforms. Equipment integration needs to solve the problem of interface with devices of various models and protocols.</w:t>
      </w:r>
    </w:p>
    <w:p w14:paraId="7D1D4E63" w14:textId="77777777" w:rsidR="006E220D" w:rsidRDefault="0056647D">
      <w:pPr>
        <w:pStyle w:val="BodyText"/>
        <w:suppressAutoHyphens/>
        <w:rPr>
          <w:rFonts w:ascii="Calibri" w:hAnsi="Calibri"/>
          <w:lang w:val="en-US" w:eastAsia="zh-CN"/>
        </w:rPr>
      </w:pPr>
      <w:r>
        <w:rPr>
          <w:rFonts w:ascii="Calibri" w:hAnsi="Calibri"/>
          <w:lang w:val="en-US" w:eastAsia="zh-CN"/>
        </w:rPr>
        <w:t>Customization of business logic: During the integration process, it may be necessary to customize the application logic based on specific business requirements to achieve functions that are more flexible.</w:t>
      </w:r>
    </w:p>
    <w:p w14:paraId="7D1D4E64" w14:textId="77777777" w:rsidR="006E220D" w:rsidRDefault="0056647D">
      <w:pPr>
        <w:pStyle w:val="Heading3"/>
        <w:numPr>
          <w:ilvl w:val="3"/>
          <w:numId w:val="25"/>
        </w:numPr>
      </w:pPr>
      <w:r>
        <w:rPr>
          <w:rFonts w:eastAsiaTheme="minorHAnsi" w:cstheme="minorBidi"/>
          <w:b w:val="0"/>
          <w:bCs w:val="0"/>
          <w:smallCaps w:val="0"/>
          <w:color w:val="auto"/>
          <w:sz w:val="22"/>
          <w:szCs w:val="22"/>
          <w:lang w:val="en-US" w:eastAsia="zh-CN"/>
        </w:rPr>
        <w:t>System interface requirements</w:t>
      </w:r>
    </w:p>
    <w:p w14:paraId="7D1D4E65" w14:textId="77777777" w:rsidR="006E220D" w:rsidRDefault="0056647D">
      <w:pPr>
        <w:pStyle w:val="BodyText"/>
        <w:suppressAutoHyphens/>
        <w:rPr>
          <w:rFonts w:ascii="Calibri" w:eastAsia="SimSun" w:hAnsi="Calibri"/>
          <w:lang w:val="en-US" w:eastAsia="zh-CN"/>
        </w:rPr>
      </w:pPr>
      <w:r>
        <w:rPr>
          <w:rFonts w:ascii="Calibri" w:hAnsi="Calibri"/>
        </w:rPr>
        <w:t>The core of the IoT interface lies in ensuring high security and low power consumption, while achieving stable and efficient two-way data interaction and command control between a large number of devices and the cloud through lightweight and asynchronous communication protocols.</w:t>
      </w:r>
    </w:p>
    <w:p w14:paraId="7D1D4E66" w14:textId="77777777" w:rsidR="006E220D" w:rsidRDefault="0056647D">
      <w:pPr>
        <w:pStyle w:val="BodyText"/>
        <w:numPr>
          <w:ilvl w:val="0"/>
          <w:numId w:val="26"/>
        </w:numPr>
        <w:suppressAutoHyphens/>
        <w:rPr>
          <w:rFonts w:ascii="Calibri" w:eastAsia="SimSun" w:hAnsi="Calibri"/>
          <w:szCs w:val="20"/>
          <w:lang w:val="en-US" w:eastAsia="zh-CN"/>
        </w:rPr>
      </w:pPr>
      <w:r>
        <w:rPr>
          <w:rFonts w:ascii="Calibri" w:eastAsia="SimSun" w:hAnsi="Calibri"/>
          <w:lang w:val="en-US" w:eastAsia="zh-CN"/>
        </w:rPr>
        <w:t>Validity</w:t>
      </w:r>
    </w:p>
    <w:p w14:paraId="7D1D4E67" w14:textId="77777777" w:rsidR="006E220D" w:rsidRDefault="0056647D">
      <w:pPr>
        <w:spacing w:before="120" w:after="120"/>
        <w:rPr>
          <w:rFonts w:ascii="Calibri" w:hAnsi="Calibri"/>
          <w:sz w:val="22"/>
          <w:lang w:val="en-US" w:eastAsia="zh-CN"/>
        </w:rPr>
      </w:pPr>
      <w:r>
        <w:rPr>
          <w:rFonts w:ascii="Calibri" w:hAnsi="Calibri"/>
          <w:sz w:val="22"/>
          <w:lang w:val="en-US" w:eastAsia="zh-CN"/>
        </w:rPr>
        <w:lastRenderedPageBreak/>
        <w:t>The interface of the Internet of Things (</w:t>
      </w:r>
      <w:r>
        <w:rPr>
          <w:rFonts w:ascii="Calibri" w:eastAsia="SimSun" w:hAnsi="Calibri" w:hint="eastAsia"/>
          <w:sz w:val="22"/>
          <w:lang w:val="en-US" w:eastAsia="zh-CN"/>
        </w:rPr>
        <w:t>IoT</w:t>
      </w:r>
      <w:r>
        <w:rPr>
          <w:rFonts w:ascii="Calibri" w:hAnsi="Calibri"/>
          <w:sz w:val="22"/>
          <w:lang w:val="en-US" w:eastAsia="zh-CN"/>
        </w:rPr>
        <w:t>) system shall accurately and timely implement</w:t>
      </w:r>
      <w:r>
        <w:rPr>
          <w:rFonts w:ascii="Calibri" w:eastAsia="SimSun" w:hAnsi="Calibri" w:hint="eastAsia"/>
          <w:sz w:val="22"/>
          <w:lang w:val="en-US" w:eastAsia="zh-CN"/>
        </w:rPr>
        <w:t xml:space="preserve"> </w:t>
      </w:r>
      <w:r>
        <w:rPr>
          <w:rFonts w:ascii="Calibri" w:hAnsi="Calibri"/>
          <w:sz w:val="22"/>
          <w:lang w:val="en-US" w:eastAsia="zh-CN"/>
        </w:rPr>
        <w:t>its functions to ensure the correctness of data transmission and command execution. Specifically as follows:</w:t>
      </w:r>
    </w:p>
    <w:p w14:paraId="7D1D4E68" w14:textId="77777777" w:rsidR="006E220D" w:rsidRDefault="0056647D">
      <w:pPr>
        <w:spacing w:before="120" w:after="120"/>
        <w:rPr>
          <w:rFonts w:ascii="Calibri" w:hAnsi="Calibri"/>
          <w:sz w:val="22"/>
          <w:lang w:val="en-US" w:eastAsia="zh-CN"/>
        </w:rPr>
      </w:pPr>
      <w:r>
        <w:rPr>
          <w:rFonts w:ascii="Calibri" w:hAnsi="Calibri"/>
          <w:sz w:val="22"/>
          <w:lang w:val="en-US" w:eastAsia="zh-CN"/>
        </w:rPr>
        <w:t xml:space="preserve">a) </w:t>
      </w:r>
      <w:r>
        <w:rPr>
          <w:rFonts w:ascii="Calibri" w:hAnsi="Calibri" w:hint="eastAsia"/>
          <w:sz w:val="22"/>
          <w:lang w:val="en-US" w:eastAsia="zh-CN"/>
        </w:rPr>
        <w:t xml:space="preserve"> </w:t>
      </w:r>
      <w:r>
        <w:rPr>
          <w:rFonts w:ascii="Calibri" w:hAnsi="Calibri"/>
          <w:sz w:val="22"/>
          <w:lang w:val="en-US" w:eastAsia="zh-CN"/>
        </w:rPr>
        <w:t xml:space="preserve">The interface </w:t>
      </w:r>
      <w:r>
        <w:rPr>
          <w:rFonts w:ascii="Calibri" w:eastAsia="SimSun" w:hAnsi="Calibri" w:hint="eastAsia"/>
          <w:sz w:val="22"/>
          <w:lang w:val="en-US" w:eastAsia="zh-CN"/>
        </w:rPr>
        <w:t>shall</w:t>
      </w:r>
      <w:r>
        <w:rPr>
          <w:rFonts w:ascii="Calibri" w:hAnsi="Calibri"/>
          <w:sz w:val="22"/>
          <w:lang w:val="en-US" w:eastAsia="zh-CN"/>
        </w:rPr>
        <w:t xml:space="preserve"> ensure the real-time transmission of data and guarantee that the system can respond promptly to all kinds of events.</w:t>
      </w:r>
    </w:p>
    <w:p w14:paraId="7D1D4E69" w14:textId="77777777" w:rsidR="006E220D" w:rsidRDefault="0056647D">
      <w:pPr>
        <w:pStyle w:val="BodyText"/>
        <w:suppressAutoHyphens/>
        <w:rPr>
          <w:rFonts w:ascii="Calibri" w:eastAsia="SimSun" w:hAnsi="Calibri"/>
          <w:szCs w:val="20"/>
          <w:lang w:val="en-US" w:eastAsia="zh-CN"/>
        </w:rPr>
      </w:pPr>
      <w:r>
        <w:rPr>
          <w:rFonts w:ascii="Calibri" w:hAnsi="Calibri"/>
          <w:lang w:val="en-US" w:eastAsia="zh-CN"/>
        </w:rPr>
        <w:t>b)</w:t>
      </w:r>
      <w:r>
        <w:rPr>
          <w:rFonts w:ascii="Calibri" w:hAnsi="Calibri" w:hint="eastAsia"/>
          <w:lang w:val="en-US" w:eastAsia="zh-CN"/>
        </w:rPr>
        <w:t xml:space="preserve"> </w:t>
      </w:r>
      <w:r>
        <w:rPr>
          <w:rFonts w:ascii="Calibri" w:hAnsi="Calibri"/>
          <w:lang w:val="en-US" w:eastAsia="zh-CN"/>
        </w:rPr>
        <w:t xml:space="preserve"> The interface sh</w:t>
      </w:r>
      <w:r>
        <w:rPr>
          <w:rFonts w:ascii="Calibri" w:eastAsia="SimSun" w:hAnsi="Calibri" w:hint="eastAsia"/>
          <w:lang w:val="en-US" w:eastAsia="zh-CN"/>
        </w:rPr>
        <w:t>all</w:t>
      </w:r>
      <w:r>
        <w:rPr>
          <w:rFonts w:ascii="Calibri" w:hAnsi="Calibri"/>
          <w:lang w:val="en-US" w:eastAsia="zh-CN"/>
        </w:rPr>
        <w:t xml:space="preserve"> ensure accurate data transmission and guarantee that the information obtained by the receiving end is error-free.</w:t>
      </w:r>
    </w:p>
    <w:p w14:paraId="7D1D4E6A" w14:textId="77777777" w:rsidR="006E220D" w:rsidRDefault="0056647D">
      <w:pPr>
        <w:pStyle w:val="BodyText"/>
        <w:numPr>
          <w:ilvl w:val="0"/>
          <w:numId w:val="26"/>
        </w:numPr>
        <w:suppressAutoHyphens/>
        <w:rPr>
          <w:rFonts w:ascii="Calibri" w:eastAsia="SimSun" w:hAnsi="Calibri"/>
          <w:lang w:val="en-US" w:eastAsia="zh-CN"/>
        </w:rPr>
      </w:pPr>
      <w:r>
        <w:rPr>
          <w:rFonts w:ascii="Calibri" w:eastAsia="SimSun" w:hAnsi="Calibri"/>
          <w:lang w:val="en-US" w:eastAsia="zh-CN"/>
        </w:rPr>
        <w:t>Reliability</w:t>
      </w:r>
    </w:p>
    <w:p w14:paraId="7D1D4E6B" w14:textId="77777777" w:rsidR="006E220D" w:rsidRDefault="0056647D">
      <w:pPr>
        <w:pStyle w:val="BodyText"/>
        <w:rPr>
          <w:rFonts w:ascii="Calibri" w:eastAsia="SimSun" w:hAnsi="Calibri"/>
          <w:lang w:val="en-US" w:eastAsia="zh-CN"/>
        </w:rPr>
      </w:pPr>
      <w:r>
        <w:rPr>
          <w:rFonts w:ascii="Calibri" w:eastAsia="SimSun" w:hAnsi="Calibri"/>
          <w:lang w:val="en-US" w:eastAsia="zh-CN"/>
        </w:rPr>
        <w:t>The interface of the Internet of Things (</w:t>
      </w:r>
      <w:r>
        <w:rPr>
          <w:rFonts w:ascii="Calibri" w:eastAsia="SimSun" w:hAnsi="Calibri" w:hint="eastAsia"/>
          <w:lang w:val="en-US" w:eastAsia="zh-CN"/>
        </w:rPr>
        <w:t>IoT</w:t>
      </w:r>
      <w:r>
        <w:rPr>
          <w:rFonts w:ascii="Calibri" w:eastAsia="SimSun" w:hAnsi="Calibri"/>
          <w:lang w:val="en-US" w:eastAsia="zh-CN"/>
        </w:rPr>
        <w:t>) system should be capable of maintaining stability and continuity under the corresponding working environment and operating conditions. Specifically as follows:</w:t>
      </w:r>
    </w:p>
    <w:p w14:paraId="7D1D4E6C" w14:textId="77777777" w:rsidR="006E220D" w:rsidRDefault="0056647D">
      <w:pPr>
        <w:pStyle w:val="BodyText"/>
        <w:rPr>
          <w:rFonts w:ascii="Calibri" w:eastAsia="SimSun" w:hAnsi="Calibri"/>
          <w:lang w:val="en-US" w:eastAsia="zh-CN"/>
        </w:rPr>
      </w:pPr>
      <w:r>
        <w:rPr>
          <w:rFonts w:ascii="Calibri" w:eastAsia="SimSun" w:hAnsi="Calibri"/>
          <w:lang w:val="en-US" w:eastAsia="zh-CN"/>
        </w:rPr>
        <w:t>a)  The interface sh</w:t>
      </w:r>
      <w:r>
        <w:rPr>
          <w:rFonts w:ascii="Calibri" w:eastAsia="SimSun" w:hAnsi="Calibri" w:hint="eastAsia"/>
          <w:lang w:val="en-US" w:eastAsia="zh-CN"/>
        </w:rPr>
        <w:t>all</w:t>
      </w:r>
      <w:r>
        <w:rPr>
          <w:rFonts w:ascii="Calibri" w:eastAsia="SimSun" w:hAnsi="Calibri"/>
          <w:lang w:val="en-US" w:eastAsia="zh-CN"/>
        </w:rPr>
        <w:t xml:space="preserve"> operate continuously and stably under the corresponding working environment and load conditions, and the fault-free operation time should meet the predetermined requirements.</w:t>
      </w:r>
    </w:p>
    <w:p w14:paraId="7D1D4E6D" w14:textId="77777777" w:rsidR="006E220D" w:rsidRDefault="0056647D">
      <w:pPr>
        <w:pStyle w:val="BodyText"/>
        <w:rPr>
          <w:rFonts w:ascii="Calibri" w:eastAsia="SimSun" w:hAnsi="Calibri"/>
          <w:lang w:val="en-US" w:eastAsia="zh-CN"/>
        </w:rPr>
      </w:pPr>
      <w:r>
        <w:rPr>
          <w:rFonts w:ascii="Calibri" w:eastAsia="SimSun" w:hAnsi="Calibri"/>
          <w:lang w:val="en-US" w:eastAsia="zh-CN"/>
        </w:rPr>
        <w:t>b)  The interface sh</w:t>
      </w:r>
      <w:r>
        <w:rPr>
          <w:rFonts w:ascii="Calibri" w:eastAsia="SimSun" w:hAnsi="Calibri" w:hint="eastAsia"/>
          <w:lang w:val="en-US" w:eastAsia="zh-CN"/>
        </w:rPr>
        <w:t>all</w:t>
      </w:r>
      <w:r>
        <w:rPr>
          <w:rFonts w:ascii="Calibri" w:eastAsia="SimSun" w:hAnsi="Calibri"/>
          <w:lang w:val="en-US" w:eastAsia="zh-CN"/>
        </w:rPr>
        <w:t xml:space="preserve"> have a fault-tolerant mechanism to ensure operability when some systems or components are unavailable.</w:t>
      </w:r>
    </w:p>
    <w:p w14:paraId="7D1D4E6E" w14:textId="77777777" w:rsidR="006E220D" w:rsidRDefault="0056647D">
      <w:pPr>
        <w:pStyle w:val="BodyText"/>
        <w:suppressAutoHyphens/>
        <w:rPr>
          <w:rFonts w:ascii="Calibri" w:eastAsia="SimSun" w:hAnsi="Calibri"/>
          <w:szCs w:val="20"/>
          <w:lang w:val="en-US" w:eastAsia="zh-CN"/>
        </w:rPr>
      </w:pPr>
      <w:r>
        <w:rPr>
          <w:rFonts w:ascii="Calibri" w:eastAsia="SimSun" w:hAnsi="Calibri"/>
          <w:lang w:val="en-US" w:eastAsia="zh-CN"/>
        </w:rPr>
        <w:t xml:space="preserve">c)  The interface </w:t>
      </w:r>
      <w:r>
        <w:rPr>
          <w:rFonts w:ascii="Calibri" w:eastAsia="SimSun" w:hAnsi="Calibri"/>
          <w:lang w:eastAsia="zh-CN"/>
        </w:rPr>
        <w:t>should be equipped with</w:t>
      </w:r>
      <w:r>
        <w:rPr>
          <w:rFonts w:ascii="Calibri" w:eastAsia="SimSun" w:hAnsi="Calibri"/>
          <w:lang w:val="en-US" w:eastAsia="zh-CN"/>
        </w:rPr>
        <w:t xml:space="preserve"> </w:t>
      </w:r>
      <w:r>
        <w:rPr>
          <w:rFonts w:ascii="Calibri" w:eastAsia="SimSun" w:hAnsi="Calibri"/>
          <w:lang w:eastAsia="zh-CN"/>
        </w:rPr>
        <w:t>redundancy</w:t>
      </w:r>
      <w:r>
        <w:rPr>
          <w:rFonts w:ascii="Calibri" w:eastAsia="SimSun" w:hAnsi="Calibri"/>
          <w:lang w:val="en-US" w:eastAsia="zh-CN"/>
        </w:rPr>
        <w:t>. When there is a failure in the interface connection, a backup connection should be enabled to maintain the normal operation of the interface.</w:t>
      </w:r>
    </w:p>
    <w:p w14:paraId="7D1D4E6F" w14:textId="77777777" w:rsidR="006E220D" w:rsidRDefault="0056647D">
      <w:pPr>
        <w:pStyle w:val="BodyText"/>
        <w:numPr>
          <w:ilvl w:val="0"/>
          <w:numId w:val="26"/>
        </w:numPr>
        <w:suppressAutoHyphens/>
        <w:rPr>
          <w:rFonts w:ascii="Calibri" w:eastAsia="SimSun" w:hAnsi="Calibri"/>
          <w:lang w:val="en-US" w:eastAsia="zh-CN"/>
        </w:rPr>
      </w:pPr>
      <w:r>
        <w:rPr>
          <w:rFonts w:ascii="Calibri" w:eastAsia="SimSun" w:hAnsi="Calibri"/>
          <w:lang w:val="en-US" w:eastAsia="zh-CN"/>
        </w:rPr>
        <w:t>S</w:t>
      </w:r>
      <w:r>
        <w:rPr>
          <w:rFonts w:ascii="Calibri" w:eastAsia="SimSun" w:hAnsi="Calibri" w:hint="eastAsia"/>
          <w:lang w:val="en-US" w:eastAsia="zh-CN"/>
        </w:rPr>
        <w:t>ecurity</w:t>
      </w:r>
    </w:p>
    <w:p w14:paraId="7D1D4E70" w14:textId="77777777" w:rsidR="006E220D" w:rsidRDefault="0056647D">
      <w:pPr>
        <w:pStyle w:val="BodyText"/>
        <w:rPr>
          <w:rFonts w:ascii="Calibri" w:eastAsia="SimSun" w:hAnsi="Calibri"/>
          <w:lang w:val="en-US" w:eastAsia="zh-CN"/>
        </w:rPr>
      </w:pPr>
      <w:r>
        <w:rPr>
          <w:rFonts w:ascii="Calibri" w:eastAsia="SimSun" w:hAnsi="Calibri"/>
          <w:lang w:val="en-US" w:eastAsia="zh-CN"/>
        </w:rPr>
        <w:t>The interface of the Internet of Things (</w:t>
      </w:r>
      <w:r>
        <w:rPr>
          <w:rFonts w:ascii="Calibri" w:eastAsia="SimSun" w:hAnsi="Calibri" w:hint="eastAsia"/>
          <w:lang w:val="en-US" w:eastAsia="zh-CN"/>
        </w:rPr>
        <w:t>IoT</w:t>
      </w:r>
      <w:r>
        <w:rPr>
          <w:rFonts w:ascii="Calibri" w:eastAsia="SimSun" w:hAnsi="Calibri"/>
          <w:lang w:val="en-US" w:eastAsia="zh-CN"/>
        </w:rPr>
        <w:t>) system sh</w:t>
      </w:r>
      <w:r>
        <w:rPr>
          <w:rFonts w:ascii="Calibri" w:eastAsia="SimSun" w:hAnsi="Calibri" w:hint="eastAsia"/>
          <w:lang w:val="en-US" w:eastAsia="zh-CN"/>
        </w:rPr>
        <w:t>ould</w:t>
      </w:r>
      <w:r>
        <w:rPr>
          <w:rFonts w:ascii="Calibri" w:eastAsia="SimSun" w:hAnsi="Calibri"/>
          <w:lang w:val="en-US" w:eastAsia="zh-CN"/>
        </w:rPr>
        <w:t xml:space="preserve"> have the ability to protect the transmitted data from unauthorized access, tampering or loss. Specifically as follows:</w:t>
      </w:r>
    </w:p>
    <w:p w14:paraId="7D1D4E71" w14:textId="77777777" w:rsidR="006E220D" w:rsidRDefault="0056647D">
      <w:pPr>
        <w:pStyle w:val="BodyText"/>
        <w:rPr>
          <w:rFonts w:ascii="Calibri" w:eastAsia="SimSun" w:hAnsi="Calibri"/>
          <w:lang w:val="en-US" w:eastAsia="zh-CN"/>
        </w:rPr>
      </w:pPr>
      <w:r>
        <w:rPr>
          <w:rFonts w:ascii="Calibri" w:eastAsia="SimSun" w:hAnsi="Calibri"/>
          <w:lang w:val="en-US" w:eastAsia="zh-CN"/>
        </w:rPr>
        <w:t xml:space="preserve">a) </w:t>
      </w:r>
      <w:r>
        <w:rPr>
          <w:rFonts w:ascii="Calibri" w:eastAsia="SimSun" w:hAnsi="Calibri" w:hint="eastAsia"/>
          <w:lang w:val="en-US" w:eastAsia="zh-CN"/>
        </w:rPr>
        <w:t xml:space="preserve"> </w:t>
      </w:r>
      <w:r>
        <w:rPr>
          <w:rFonts w:ascii="Calibri" w:eastAsia="SimSun" w:hAnsi="Calibri"/>
          <w:lang w:val="en-US" w:eastAsia="zh-CN"/>
        </w:rPr>
        <w:t>The interface sh</w:t>
      </w:r>
      <w:r>
        <w:rPr>
          <w:rFonts w:ascii="Calibri" w:eastAsia="SimSun" w:hAnsi="Calibri" w:hint="eastAsia"/>
          <w:lang w:val="en-US" w:eastAsia="zh-CN"/>
        </w:rPr>
        <w:t>all</w:t>
      </w:r>
      <w:r>
        <w:rPr>
          <w:rFonts w:ascii="Calibri" w:eastAsia="SimSun" w:hAnsi="Calibri"/>
          <w:lang w:val="en-US" w:eastAsia="zh-CN"/>
        </w:rPr>
        <w:t xml:space="preserve"> ensure the authenticity and integrity of data transmission and guarantee that the receiving end acquires all true information.</w:t>
      </w:r>
    </w:p>
    <w:p w14:paraId="7D1D4E72" w14:textId="77777777" w:rsidR="006E220D" w:rsidRDefault="0056647D">
      <w:pPr>
        <w:pStyle w:val="BodyText"/>
        <w:rPr>
          <w:rFonts w:ascii="Calibri" w:eastAsia="SimSun" w:hAnsi="Calibri"/>
          <w:lang w:val="en-US" w:eastAsia="zh-CN"/>
        </w:rPr>
      </w:pPr>
      <w:r>
        <w:rPr>
          <w:rFonts w:ascii="Calibri" w:eastAsia="SimSun" w:hAnsi="Calibri"/>
          <w:lang w:val="en-US" w:eastAsia="zh-CN"/>
        </w:rPr>
        <w:t>b)</w:t>
      </w:r>
      <w:r>
        <w:rPr>
          <w:rFonts w:ascii="Calibri" w:eastAsia="SimSun" w:hAnsi="Calibri" w:hint="eastAsia"/>
          <w:lang w:val="en-US" w:eastAsia="zh-CN"/>
        </w:rPr>
        <w:t xml:space="preserve"> </w:t>
      </w:r>
      <w:r>
        <w:rPr>
          <w:rFonts w:ascii="Calibri" w:eastAsia="SimSun" w:hAnsi="Calibri"/>
          <w:lang w:val="en-US" w:eastAsia="zh-CN"/>
        </w:rPr>
        <w:t xml:space="preserve"> According to different confidentiality requirements, the interface sh</w:t>
      </w:r>
      <w:r>
        <w:rPr>
          <w:rFonts w:ascii="Calibri" w:eastAsia="SimSun" w:hAnsi="Calibri" w:hint="eastAsia"/>
          <w:lang w:val="en-US" w:eastAsia="zh-CN"/>
        </w:rPr>
        <w:t>all</w:t>
      </w:r>
      <w:r>
        <w:rPr>
          <w:rFonts w:ascii="Calibri" w:eastAsia="SimSun" w:hAnsi="Calibri"/>
          <w:lang w:val="en-US" w:eastAsia="zh-CN"/>
        </w:rPr>
        <w:t xml:space="preserve"> adopt corresponding encryption technology to protect data transmission and prevent data from being stolen or tampered with during the transmission process.</w:t>
      </w:r>
    </w:p>
    <w:p w14:paraId="7D1D4E73" w14:textId="77777777" w:rsidR="006E220D" w:rsidRDefault="0056647D">
      <w:pPr>
        <w:pStyle w:val="BodyText"/>
        <w:rPr>
          <w:rFonts w:ascii="Calibri" w:eastAsia="SimSun" w:hAnsi="Calibri"/>
          <w:lang w:val="en-US" w:eastAsia="zh-CN"/>
        </w:rPr>
      </w:pPr>
      <w:r>
        <w:rPr>
          <w:rFonts w:ascii="Calibri" w:eastAsia="SimSun" w:hAnsi="Calibri"/>
          <w:lang w:val="en-US" w:eastAsia="zh-CN"/>
        </w:rPr>
        <w:t xml:space="preserve">c) </w:t>
      </w:r>
      <w:r>
        <w:rPr>
          <w:rFonts w:ascii="Calibri" w:eastAsia="SimSun" w:hAnsi="Calibri" w:hint="eastAsia"/>
          <w:lang w:val="en-US" w:eastAsia="zh-CN"/>
        </w:rPr>
        <w:t xml:space="preserve"> </w:t>
      </w:r>
      <w:r>
        <w:rPr>
          <w:rFonts w:ascii="Calibri" w:eastAsia="SimSun" w:hAnsi="Calibri"/>
          <w:lang w:val="en-US" w:eastAsia="zh-CN"/>
        </w:rPr>
        <w:t>The interface sh</w:t>
      </w:r>
      <w:r>
        <w:rPr>
          <w:rFonts w:ascii="Calibri" w:eastAsia="SimSun" w:hAnsi="Calibri" w:hint="eastAsia"/>
          <w:lang w:val="en-US" w:eastAsia="zh-CN"/>
        </w:rPr>
        <w:t>all</w:t>
      </w:r>
      <w:r>
        <w:rPr>
          <w:rFonts w:ascii="Calibri" w:eastAsia="SimSun" w:hAnsi="Calibri"/>
          <w:lang w:val="en-US" w:eastAsia="zh-CN"/>
        </w:rPr>
        <w:t xml:space="preserve"> implement strict identity verification and authorization mechanisms to ensure that only authorized users can access sensitive data and operate the interface;</w:t>
      </w:r>
    </w:p>
    <w:p w14:paraId="7D1D4E74" w14:textId="77777777" w:rsidR="006E220D" w:rsidRDefault="0056647D">
      <w:pPr>
        <w:pStyle w:val="BodyText"/>
        <w:suppressAutoHyphens/>
        <w:rPr>
          <w:rFonts w:ascii="Calibri" w:eastAsia="SimSun" w:hAnsi="Calibri"/>
          <w:szCs w:val="20"/>
          <w:lang w:val="en-US" w:eastAsia="zh-CN"/>
        </w:rPr>
      </w:pPr>
      <w:r>
        <w:rPr>
          <w:rFonts w:ascii="Calibri" w:eastAsia="SimSun" w:hAnsi="Calibri"/>
          <w:lang w:val="en-US" w:eastAsia="zh-CN"/>
        </w:rPr>
        <w:t xml:space="preserve">d) </w:t>
      </w:r>
      <w:r>
        <w:rPr>
          <w:rFonts w:ascii="Calibri" w:eastAsia="SimSun" w:hAnsi="Calibri" w:hint="eastAsia"/>
          <w:lang w:val="en-US" w:eastAsia="zh-CN"/>
        </w:rPr>
        <w:t xml:space="preserve"> </w:t>
      </w:r>
      <w:r>
        <w:rPr>
          <w:rFonts w:ascii="Calibri" w:eastAsia="SimSun" w:hAnsi="Calibri"/>
          <w:lang w:val="en-US" w:eastAsia="zh-CN"/>
        </w:rPr>
        <w:t>The interface should be equipped with a security audit and monitoring mechanism, which can promptly detect and respond to and handle external attacks or faults that occur within the system.</w:t>
      </w:r>
    </w:p>
    <w:p w14:paraId="7D1D4E75" w14:textId="77777777" w:rsidR="006E220D" w:rsidRDefault="0056647D">
      <w:pPr>
        <w:pStyle w:val="BodyText"/>
        <w:numPr>
          <w:ilvl w:val="0"/>
          <w:numId w:val="26"/>
        </w:numPr>
        <w:suppressAutoHyphens/>
        <w:rPr>
          <w:rFonts w:ascii="Calibri" w:eastAsia="SimSun" w:hAnsi="Calibri"/>
          <w:lang w:val="en-US" w:eastAsia="zh-CN"/>
        </w:rPr>
      </w:pPr>
      <w:r>
        <w:rPr>
          <w:rFonts w:ascii="Calibri" w:eastAsia="SimSun" w:hAnsi="Calibri"/>
          <w:lang w:val="en-US" w:eastAsia="zh-CN"/>
        </w:rPr>
        <w:t>Maintainability</w:t>
      </w:r>
    </w:p>
    <w:p w14:paraId="7D1D4E76" w14:textId="77777777" w:rsidR="006E220D" w:rsidRDefault="0056647D">
      <w:pPr>
        <w:pStyle w:val="BodyText"/>
        <w:rPr>
          <w:rFonts w:ascii="Calibri" w:eastAsia="SimSun" w:hAnsi="Calibri"/>
          <w:lang w:val="en-US" w:eastAsia="zh-CN"/>
        </w:rPr>
      </w:pPr>
      <w:r>
        <w:rPr>
          <w:rFonts w:ascii="Calibri" w:eastAsia="SimSun" w:hAnsi="Calibri"/>
          <w:lang w:val="en-US" w:eastAsia="zh-CN"/>
        </w:rPr>
        <w:t>The interface of the Internet of Things (</w:t>
      </w:r>
      <w:r>
        <w:rPr>
          <w:rFonts w:ascii="Calibri" w:eastAsia="SimSun" w:hAnsi="Calibri" w:hint="eastAsia"/>
          <w:lang w:val="en-US" w:eastAsia="zh-CN"/>
        </w:rPr>
        <w:t>IoT</w:t>
      </w:r>
      <w:r>
        <w:rPr>
          <w:rFonts w:ascii="Calibri" w:eastAsia="SimSun" w:hAnsi="Calibri"/>
          <w:lang w:val="en-US" w:eastAsia="zh-CN"/>
        </w:rPr>
        <w:t>) system should have the capabilities of configuration management, maintenance and upgrade. Specifically as follows:</w:t>
      </w:r>
    </w:p>
    <w:p w14:paraId="7D1D4E77" w14:textId="77777777" w:rsidR="006E220D" w:rsidRDefault="0056647D">
      <w:pPr>
        <w:pStyle w:val="BodyText"/>
        <w:rPr>
          <w:rFonts w:ascii="Calibri" w:eastAsia="SimSun" w:hAnsi="Calibri"/>
          <w:lang w:val="en-US" w:eastAsia="zh-CN"/>
        </w:rPr>
      </w:pPr>
      <w:r>
        <w:rPr>
          <w:rFonts w:ascii="Calibri" w:eastAsia="SimSun" w:hAnsi="Calibri"/>
          <w:lang w:val="en-US" w:eastAsia="zh-CN"/>
        </w:rPr>
        <w:t>a)  The interface sh</w:t>
      </w:r>
      <w:r>
        <w:rPr>
          <w:rFonts w:ascii="Calibri" w:eastAsia="SimSun" w:hAnsi="Calibri" w:hint="eastAsia"/>
          <w:lang w:val="en-US" w:eastAsia="zh-CN"/>
        </w:rPr>
        <w:t>all</w:t>
      </w:r>
      <w:r>
        <w:rPr>
          <w:rFonts w:ascii="Calibri" w:eastAsia="SimSun" w:hAnsi="Calibri"/>
          <w:lang w:val="en-US" w:eastAsia="zh-CN"/>
        </w:rPr>
        <w:t xml:space="preserve"> support parameter configuration and firmware (or driver) updates, and it is advisable to provide a configuration management interface;</w:t>
      </w:r>
    </w:p>
    <w:p w14:paraId="7D1D4E78" w14:textId="77777777" w:rsidR="006E220D" w:rsidRDefault="0056647D">
      <w:pPr>
        <w:pStyle w:val="BodyText"/>
        <w:rPr>
          <w:rFonts w:ascii="Calibri" w:eastAsia="SimSun" w:hAnsi="Calibri"/>
          <w:lang w:val="en-US" w:eastAsia="zh-CN"/>
        </w:rPr>
      </w:pPr>
      <w:r>
        <w:rPr>
          <w:rFonts w:ascii="Calibri" w:eastAsia="SimSun" w:hAnsi="Calibri"/>
          <w:lang w:val="en-US" w:eastAsia="zh-CN"/>
        </w:rPr>
        <w:t xml:space="preserve">b)  </w:t>
      </w:r>
      <w:r>
        <w:rPr>
          <w:rFonts w:ascii="Calibri" w:eastAsia="SimSun" w:hAnsi="Calibri"/>
          <w:lang w:eastAsia="zh-CN"/>
        </w:rPr>
        <w:t>Interface updates and upgrades shall be backward compatible to ensure that the new version is compatible with and supports functions and data of the old version;</w:t>
      </w:r>
    </w:p>
    <w:p w14:paraId="7D1D4E79" w14:textId="77777777" w:rsidR="006E220D" w:rsidRDefault="0056647D">
      <w:pPr>
        <w:pStyle w:val="BodyText"/>
        <w:suppressAutoHyphens/>
        <w:rPr>
          <w:rFonts w:ascii="Calibri" w:eastAsia="SimSun" w:hAnsi="Calibri"/>
          <w:szCs w:val="20"/>
          <w:lang w:val="en-US" w:eastAsia="zh-CN"/>
        </w:rPr>
      </w:pPr>
      <w:r>
        <w:rPr>
          <w:rFonts w:ascii="Calibri" w:eastAsia="SimSun" w:hAnsi="Calibri"/>
          <w:lang w:val="en-US" w:eastAsia="zh-CN"/>
        </w:rPr>
        <w:t>c)  The interface sh</w:t>
      </w:r>
      <w:r>
        <w:rPr>
          <w:rFonts w:ascii="Calibri" w:eastAsia="SimSun" w:hAnsi="Calibri" w:hint="eastAsia"/>
          <w:lang w:val="en-US" w:eastAsia="zh-CN"/>
        </w:rPr>
        <w:t>all</w:t>
      </w:r>
      <w:r>
        <w:rPr>
          <w:rFonts w:ascii="Calibri" w:eastAsia="SimSun" w:hAnsi="Calibri"/>
          <w:lang w:val="en-US" w:eastAsia="zh-CN"/>
        </w:rPr>
        <w:t xml:space="preserve"> have a version management function to ensure that both updates and upgrades have version numbers.</w:t>
      </w:r>
    </w:p>
    <w:p w14:paraId="7D1D4E7A" w14:textId="77777777" w:rsidR="006E220D" w:rsidRDefault="0056647D">
      <w:pPr>
        <w:pStyle w:val="BodyText"/>
        <w:numPr>
          <w:ilvl w:val="0"/>
          <w:numId w:val="26"/>
        </w:numPr>
        <w:suppressAutoHyphens/>
        <w:rPr>
          <w:rFonts w:ascii="Calibri" w:eastAsia="SimSun" w:hAnsi="Calibri"/>
          <w:lang w:val="en-US" w:eastAsia="zh-CN"/>
        </w:rPr>
      </w:pPr>
      <w:r>
        <w:rPr>
          <w:rFonts w:ascii="Calibri" w:eastAsia="SimSun" w:hAnsi="Calibri"/>
          <w:lang w:val="en-US" w:eastAsia="zh-CN"/>
        </w:rPr>
        <w:t>Scalability</w:t>
      </w:r>
    </w:p>
    <w:p w14:paraId="7D1D4E7B" w14:textId="77777777" w:rsidR="006E220D" w:rsidRDefault="0056647D">
      <w:pPr>
        <w:pStyle w:val="BodyText"/>
        <w:suppressAutoHyphens/>
        <w:rPr>
          <w:rFonts w:ascii="Calibri" w:hAnsi="Calibri"/>
          <w:lang w:eastAsia="zh-CN"/>
        </w:rPr>
      </w:pPr>
      <w:r>
        <w:rPr>
          <w:rFonts w:ascii="Calibri" w:hAnsi="Calibri"/>
          <w:lang w:eastAsia="zh-CN"/>
        </w:rPr>
        <w:t>The interface of the Internet of Things (</w:t>
      </w:r>
      <w:r>
        <w:rPr>
          <w:rFonts w:ascii="Calibri" w:eastAsia="SimSun" w:hAnsi="Calibri" w:hint="eastAsia"/>
          <w:lang w:val="en-US" w:eastAsia="zh-CN"/>
        </w:rPr>
        <w:t>IoT</w:t>
      </w:r>
      <w:r>
        <w:rPr>
          <w:rFonts w:ascii="Calibri" w:hAnsi="Calibri"/>
          <w:lang w:eastAsia="zh-CN"/>
        </w:rPr>
        <w:t>) system should adapt to different usage scenarios and future demand changes, and possess flexibility and easy scalability. The interface design should allow for the support of new functions and requirements by adding parameters and other means.</w:t>
      </w:r>
    </w:p>
    <w:p w14:paraId="7D1D4E7C" w14:textId="77777777" w:rsidR="006E220D" w:rsidRDefault="006E220D">
      <w:pPr>
        <w:pStyle w:val="BodyText"/>
        <w:suppressAutoHyphens/>
        <w:rPr>
          <w:rFonts w:ascii="Calibri" w:hAnsi="Calibri"/>
          <w:lang w:eastAsia="zh-CN"/>
        </w:rPr>
      </w:pPr>
    </w:p>
    <w:p w14:paraId="7D1D4E7D" w14:textId="77777777" w:rsidR="006E220D" w:rsidRDefault="0056647D">
      <w:pPr>
        <w:pStyle w:val="Heading3"/>
      </w:pPr>
      <w:r>
        <w:lastRenderedPageBreak/>
        <w:t xml:space="preserve">Enclosure And Housing Requirements </w:t>
      </w:r>
    </w:p>
    <w:p w14:paraId="7D1D4E7E" w14:textId="77777777" w:rsidR="006E220D" w:rsidRDefault="0056647D">
      <w:pPr>
        <w:pStyle w:val="BodyText"/>
        <w:suppressAutoHyphens/>
        <w:rPr>
          <w:rFonts w:ascii="Calibri" w:hAnsi="Calibri"/>
          <w:szCs w:val="20"/>
          <w:lang w:val="en-US" w:eastAsia="zh-CN"/>
        </w:rPr>
      </w:pPr>
      <w:r>
        <w:rPr>
          <w:rFonts w:ascii="Calibri" w:hAnsi="Calibri"/>
          <w:szCs w:val="20"/>
          <w:lang w:val="en-US" w:eastAsia="zh-CN"/>
        </w:rPr>
        <w:t>Add considerations for anti-biofouling to ensure long-term stability of data acquisition by underwater sensors: Sensor probes (especially temperature and salinity sensors for underwater applications) shall be designed with anti-biofouling measures (e.g., antifouling coating, ultrasonic antifouling or mechanical wiping device) to ensure long-term stability</w:t>
      </w:r>
      <w:r>
        <w:rPr>
          <w:rFonts w:ascii="Calibri" w:hAnsi="Calibri" w:hint="eastAsia"/>
          <w:szCs w:val="20"/>
          <w:lang w:val="en-US" w:eastAsia="zh-CN"/>
        </w:rPr>
        <w:t xml:space="preserve"> of </w:t>
      </w:r>
      <w:r>
        <w:rPr>
          <w:rFonts w:ascii="Calibri" w:hAnsi="Calibri"/>
          <w:szCs w:val="20"/>
          <w:lang w:val="en-US" w:eastAsia="zh-CN"/>
        </w:rPr>
        <w:t>data acquisition.</w:t>
      </w:r>
    </w:p>
    <w:p w14:paraId="7D1D4E7F" w14:textId="77777777" w:rsidR="006E220D" w:rsidRDefault="0056647D">
      <w:pPr>
        <w:pStyle w:val="Heading2"/>
      </w:pPr>
      <w:r>
        <w:rPr>
          <w:lang w:val="en-US"/>
        </w:rPr>
        <w:t>Chapter four--</w:t>
      </w:r>
      <w:r>
        <w:t>CYBERSECURITY RISK MITIGATION</w:t>
      </w:r>
    </w:p>
    <w:p w14:paraId="7D1D4E80" w14:textId="77777777" w:rsidR="006E220D" w:rsidRDefault="0056647D">
      <w:pPr>
        <w:pStyle w:val="BodyText"/>
        <w:suppressAutoHyphens/>
        <w:rPr>
          <w:rFonts w:ascii="Calibri" w:eastAsia="SimSun" w:hAnsi="Calibri"/>
          <w:lang w:eastAsia="zh-CN"/>
        </w:rPr>
      </w:pPr>
      <w:r>
        <w:rPr>
          <w:rFonts w:ascii="Calibri" w:hAnsi="Calibri"/>
          <w:szCs w:val="20"/>
          <w:lang w:val="en-US" w:eastAsia="zh-CN"/>
        </w:rPr>
        <w:t>IoT systems and data are exposed to risks from various threat vectors including adversarial attack, system failure, data loss or corruption and simple human error.</w:t>
      </w:r>
      <w:r>
        <w:rPr>
          <w:rFonts w:ascii="Calibri" w:hAnsi="Calibri"/>
          <w:color w:val="000000"/>
        </w:rPr>
        <w:t xml:space="preserve"> The following measures for improving resilience against deliberate and accidental cyber risks should be considered:</w:t>
      </w:r>
    </w:p>
    <w:p w14:paraId="7D1D4E81" w14:textId="77777777" w:rsidR="006E220D" w:rsidRDefault="0056647D">
      <w:pPr>
        <w:pStyle w:val="Heading3"/>
      </w:pPr>
      <w:r>
        <w:t>Early stage of system deployment</w:t>
      </w:r>
    </w:p>
    <w:p w14:paraId="7D1D4E82" w14:textId="77777777" w:rsidR="006E220D" w:rsidRDefault="0056647D">
      <w:pPr>
        <w:pStyle w:val="BodyText"/>
        <w:numPr>
          <w:ilvl w:val="0"/>
          <w:numId w:val="27"/>
        </w:numPr>
        <w:suppressAutoHyphens/>
        <w:spacing w:line="240" w:lineRule="auto"/>
        <w:ind w:left="714" w:hanging="357"/>
      </w:pPr>
      <w:r>
        <w:rPr>
          <w:rFonts w:ascii="Calibri" w:hAnsi="Calibri"/>
          <w:szCs w:val="20"/>
          <w:lang w:val="en-US" w:eastAsia="zh-CN"/>
        </w:rPr>
        <w:t>Identify critical data and systems, network connections and access points. Consider forming a written</w:t>
      </w:r>
      <w:r>
        <w:rPr>
          <w:rFonts w:ascii="Calibri" w:hAnsi="Calibri" w:hint="eastAsia"/>
          <w:szCs w:val="20"/>
          <w:lang w:val="en-US" w:eastAsia="zh-CN"/>
        </w:rPr>
        <w:t xml:space="preserve"> </w:t>
      </w:r>
      <w:r>
        <w:rPr>
          <w:rFonts w:ascii="Calibri" w:hAnsi="Calibri"/>
          <w:szCs w:val="20"/>
          <w:lang w:val="en-US" w:eastAsia="zh-CN"/>
        </w:rPr>
        <w:t>cyber security policy for risk mitigation which incorporates data back-up, continuity of operations planning and restoration management.</w:t>
      </w:r>
    </w:p>
    <w:p w14:paraId="7D1D4E83" w14:textId="77777777" w:rsidR="006E220D" w:rsidRDefault="0056647D">
      <w:pPr>
        <w:pStyle w:val="BodyText"/>
        <w:numPr>
          <w:ilvl w:val="0"/>
          <w:numId w:val="27"/>
        </w:numPr>
        <w:suppressAutoHyphens/>
        <w:spacing w:line="240" w:lineRule="auto"/>
        <w:ind w:left="714" w:hanging="357"/>
        <w:rPr>
          <w:rFonts w:ascii="Calibri" w:hAnsi="Calibri"/>
          <w:szCs w:val="20"/>
          <w:lang w:val="en-US" w:eastAsia="zh-CN"/>
        </w:rPr>
      </w:pPr>
      <w:r>
        <w:rPr>
          <w:rFonts w:ascii="Calibri" w:hAnsi="Calibri"/>
          <w:szCs w:val="20"/>
          <w:lang w:val="en-US" w:eastAsia="zh-CN"/>
        </w:rPr>
        <w:t>All relevant modules and systems shall be assessed on the risk of cyber incidents to determine appropriate and proportional risk control(s) that Administrations should take.</w:t>
      </w:r>
    </w:p>
    <w:p w14:paraId="7D1D4E84" w14:textId="77777777" w:rsidR="006E220D" w:rsidRDefault="0056647D">
      <w:pPr>
        <w:pStyle w:val="Heading3"/>
      </w:pPr>
      <w:r>
        <w:t>System Operation and Data Transmission</w:t>
      </w:r>
    </w:p>
    <w:p w14:paraId="7D1D4E85" w14:textId="77777777" w:rsidR="006E220D" w:rsidRDefault="0056647D">
      <w:pPr>
        <w:pStyle w:val="BodyText"/>
        <w:numPr>
          <w:ilvl w:val="0"/>
          <w:numId w:val="27"/>
        </w:numPr>
        <w:suppressAutoHyphens/>
        <w:spacing w:line="240" w:lineRule="auto"/>
        <w:ind w:left="714" w:hanging="357"/>
      </w:pPr>
      <w:r>
        <w:rPr>
          <w:rFonts w:ascii="Calibri" w:hAnsi="Calibri"/>
          <w:szCs w:val="20"/>
          <w:lang w:val="en-US" w:eastAsia="zh-CN"/>
        </w:rPr>
        <w:t>Develop and implement</w:t>
      </w:r>
      <w:r>
        <w:rPr>
          <w:rFonts w:ascii="Calibri" w:eastAsia="SimSun" w:hAnsi="Calibri" w:hint="eastAsia"/>
          <w:szCs w:val="20"/>
          <w:lang w:val="en-US" w:eastAsia="zh-CN"/>
        </w:rPr>
        <w:t xml:space="preserve"> </w:t>
      </w:r>
      <w:r>
        <w:rPr>
          <w:rFonts w:ascii="Calibri" w:hAnsi="Calibri"/>
          <w:szCs w:val="20"/>
          <w:lang w:val="en-US" w:eastAsia="zh-CN"/>
        </w:rPr>
        <w:t xml:space="preserve">a policy for physical key management </w:t>
      </w:r>
      <w:r>
        <w:rPr>
          <w:rFonts w:ascii="Calibri" w:eastAsia="SimSun" w:hAnsi="Calibri" w:hint="eastAsia"/>
          <w:szCs w:val="20"/>
          <w:lang w:val="en-US" w:eastAsia="zh-CN"/>
        </w:rPr>
        <w:t>to ensure</w:t>
      </w:r>
      <w:r>
        <w:rPr>
          <w:rFonts w:ascii="Calibri" w:hAnsi="Calibri"/>
          <w:szCs w:val="20"/>
          <w:lang w:val="en-US" w:eastAsia="zh-CN"/>
        </w:rPr>
        <w:t xml:space="preserve"> proper authorization and logging</w:t>
      </w:r>
      <w:r>
        <w:rPr>
          <w:rFonts w:ascii="Calibri" w:hAnsi="Calibri" w:hint="eastAsia"/>
          <w:szCs w:val="20"/>
          <w:lang w:val="en-US" w:eastAsia="zh-CN"/>
        </w:rPr>
        <w:t>.</w:t>
      </w:r>
      <w:r>
        <w:rPr>
          <w:rFonts w:ascii="Calibri" w:hAnsi="Calibri"/>
          <w:szCs w:val="20"/>
          <w:lang w:val="en-US" w:eastAsia="zh-CN"/>
        </w:rPr>
        <w:t xml:space="preserve">  </w:t>
      </w:r>
    </w:p>
    <w:p w14:paraId="7D1D4E86" w14:textId="77777777" w:rsidR="006E220D" w:rsidRDefault="0056647D">
      <w:pPr>
        <w:pStyle w:val="BodyText"/>
        <w:numPr>
          <w:ilvl w:val="0"/>
          <w:numId w:val="27"/>
        </w:numPr>
        <w:suppressAutoHyphens/>
        <w:spacing w:line="240" w:lineRule="auto"/>
        <w:ind w:left="714" w:hanging="357"/>
      </w:pPr>
      <w:r>
        <w:rPr>
          <w:rFonts w:ascii="Calibri" w:hAnsi="Calibri"/>
          <w:szCs w:val="20"/>
          <w:lang w:val="en-US" w:eastAsia="zh-CN"/>
        </w:rPr>
        <w:t xml:space="preserve">Implement strict security protocols </w:t>
      </w:r>
      <w:r>
        <w:rPr>
          <w:rFonts w:ascii="Calibri" w:eastAsia="SimSun" w:hAnsi="Calibri" w:hint="eastAsia"/>
          <w:szCs w:val="20"/>
          <w:lang w:val="en-US" w:eastAsia="zh-CN"/>
        </w:rPr>
        <w:t>with</w:t>
      </w:r>
      <w:r>
        <w:rPr>
          <w:rFonts w:ascii="Calibri" w:hAnsi="Calibri"/>
          <w:szCs w:val="20"/>
          <w:lang w:val="en-US" w:eastAsia="zh-CN"/>
        </w:rPr>
        <w:t xml:space="preserve"> network segmentation and isolation;</w:t>
      </w:r>
    </w:p>
    <w:p w14:paraId="7D1D4E87" w14:textId="77777777" w:rsidR="006E220D" w:rsidRDefault="0056647D">
      <w:pPr>
        <w:pStyle w:val="BodyText"/>
        <w:numPr>
          <w:ilvl w:val="0"/>
          <w:numId w:val="27"/>
        </w:numPr>
        <w:suppressAutoHyphens/>
        <w:spacing w:line="240" w:lineRule="auto"/>
        <w:ind w:left="714" w:hanging="357"/>
        <w:rPr>
          <w:rFonts w:ascii="Calibri" w:hAnsi="Calibri"/>
          <w:szCs w:val="20"/>
          <w:lang w:val="en-US" w:eastAsia="zh-CN"/>
        </w:rPr>
      </w:pPr>
      <w:r>
        <w:rPr>
          <w:rFonts w:ascii="Calibri" w:hAnsi="Calibri" w:hint="eastAsia"/>
          <w:szCs w:val="20"/>
          <w:lang w:val="en-US" w:eastAsia="zh-CN"/>
        </w:rPr>
        <w:t>A</w:t>
      </w:r>
      <w:r>
        <w:rPr>
          <w:rFonts w:ascii="Calibri" w:hAnsi="Calibri"/>
          <w:szCs w:val="20"/>
          <w:lang w:val="en-US" w:eastAsia="zh-CN"/>
        </w:rPr>
        <w:t>pply authentication and encryption on the entire communication link to ensure the integrity of the data transmitted.</w:t>
      </w:r>
      <w:r>
        <w:rPr>
          <w:rFonts w:ascii="Calibri" w:hAnsi="Calibri" w:hint="eastAsia"/>
          <w:szCs w:val="20"/>
          <w:lang w:val="en-US" w:eastAsia="zh-CN"/>
        </w:rPr>
        <w:t xml:space="preserve"> </w:t>
      </w:r>
    </w:p>
    <w:p w14:paraId="7D1D4E88" w14:textId="77777777" w:rsidR="006E220D" w:rsidRDefault="0056647D">
      <w:pPr>
        <w:pStyle w:val="BodyText"/>
        <w:numPr>
          <w:ilvl w:val="0"/>
          <w:numId w:val="27"/>
        </w:numPr>
        <w:suppressAutoHyphens/>
        <w:spacing w:line="240" w:lineRule="auto"/>
        <w:ind w:left="714" w:hanging="357"/>
      </w:pPr>
      <w:r>
        <w:rPr>
          <w:rFonts w:ascii="Calibri" w:hAnsi="Calibri"/>
          <w:szCs w:val="20"/>
          <w:lang w:val="en-US" w:eastAsia="zh-CN"/>
        </w:rPr>
        <w:t>Implement and maintain strict authorized user identification and access protection.</w:t>
      </w:r>
      <w:r>
        <w:t xml:space="preserve"> </w:t>
      </w:r>
      <w:r>
        <w:rPr>
          <w:rFonts w:ascii="Calibri" w:hAnsi="Calibri"/>
          <w:szCs w:val="20"/>
          <w:lang w:val="en-US" w:eastAsia="zh-CN"/>
        </w:rPr>
        <w:t>Apply authentication where possible to be able to validate that data is actually originating from the device or system</w:t>
      </w:r>
      <w:r>
        <w:rPr>
          <w:rFonts w:ascii="Calibri" w:hAnsi="Calibri" w:hint="eastAsia"/>
          <w:szCs w:val="20"/>
          <w:lang w:val="en-US" w:eastAsia="zh-CN"/>
        </w:rPr>
        <w:t xml:space="preserve">, </w:t>
      </w:r>
      <w:r>
        <w:rPr>
          <w:rFonts w:ascii="Calibri" w:hAnsi="Calibri"/>
          <w:szCs w:val="20"/>
          <w:lang w:val="en-US" w:eastAsia="zh-CN"/>
        </w:rPr>
        <w:t>and provide mariners with a way to verify the authenticity of the signals.</w:t>
      </w:r>
    </w:p>
    <w:p w14:paraId="7D1D4E89" w14:textId="77777777" w:rsidR="006E220D" w:rsidRDefault="0056647D">
      <w:pPr>
        <w:pStyle w:val="BodyText"/>
        <w:numPr>
          <w:ilvl w:val="0"/>
          <w:numId w:val="27"/>
        </w:numPr>
        <w:suppressAutoHyphens/>
        <w:spacing w:line="240" w:lineRule="auto"/>
        <w:ind w:left="714" w:hanging="357"/>
      </w:pPr>
      <w:r>
        <w:rPr>
          <w:rFonts w:ascii="Calibri" w:hAnsi="Calibri"/>
          <w:color w:val="000000"/>
        </w:rPr>
        <w:t>Limit the number of network connections and data access points to only those necessary for routine and contingency operations.</w:t>
      </w:r>
    </w:p>
    <w:p w14:paraId="7D1D4E8A" w14:textId="77777777" w:rsidR="006E220D" w:rsidRDefault="0056647D">
      <w:pPr>
        <w:pStyle w:val="BodyText"/>
        <w:numPr>
          <w:ilvl w:val="0"/>
          <w:numId w:val="27"/>
        </w:numPr>
        <w:suppressAutoHyphens/>
        <w:spacing w:line="240" w:lineRule="auto"/>
        <w:ind w:left="714" w:hanging="357"/>
      </w:pPr>
      <w:r>
        <w:rPr>
          <w:rFonts w:ascii="Calibri" w:eastAsia="SimSun" w:hAnsi="Calibri" w:hint="eastAsia"/>
          <w:szCs w:val="20"/>
          <w:lang w:val="en-US" w:eastAsia="zh-CN"/>
        </w:rPr>
        <w:t>Disable</w:t>
      </w:r>
      <w:r>
        <w:rPr>
          <w:rFonts w:ascii="Calibri" w:hAnsi="Calibri"/>
          <w:szCs w:val="20"/>
          <w:lang w:val="en-US" w:eastAsia="zh-CN"/>
        </w:rPr>
        <w:t xml:space="preserve"> unnecessary features of systems. </w:t>
      </w:r>
      <w:r>
        <w:rPr>
          <w:rFonts w:ascii="Calibri" w:eastAsia="SimSun" w:hAnsi="Calibri" w:hint="eastAsia"/>
          <w:szCs w:val="20"/>
          <w:lang w:val="en-US" w:eastAsia="zh-CN"/>
        </w:rPr>
        <w:t>H</w:t>
      </w:r>
      <w:r>
        <w:rPr>
          <w:rFonts w:ascii="Calibri" w:hAnsi="Calibri"/>
          <w:szCs w:val="20"/>
          <w:lang w:val="en-US" w:eastAsia="zh-CN"/>
        </w:rPr>
        <w:t>ydrographic sensor</w:t>
      </w:r>
      <w:r>
        <w:rPr>
          <w:rFonts w:ascii="Calibri" w:eastAsia="SimSun" w:hAnsi="Calibri" w:hint="eastAsia"/>
          <w:szCs w:val="20"/>
          <w:lang w:val="en-US" w:eastAsia="zh-CN"/>
        </w:rPr>
        <w:t>s</w:t>
      </w:r>
      <w:r>
        <w:rPr>
          <w:rFonts w:ascii="Calibri" w:hAnsi="Calibri"/>
          <w:szCs w:val="20"/>
          <w:lang w:val="en-US" w:eastAsia="zh-CN"/>
        </w:rPr>
        <w:t xml:space="preserve"> may be programmable by Bluetooth. Make sure the Bluetooth is disabled when not programming the sensor, and that this action is logged for reuse by the next sensor. Also, any unused (network) interfaces should be disabled at unmanned locations.</w:t>
      </w:r>
      <w:r>
        <w:rPr>
          <w:rFonts w:ascii="Calibri" w:hAnsi="Calibri" w:hint="eastAsia"/>
          <w:szCs w:val="20"/>
          <w:lang w:val="en-US" w:eastAsia="zh-CN"/>
        </w:rPr>
        <w:t xml:space="preserve"> </w:t>
      </w:r>
    </w:p>
    <w:p w14:paraId="7D1D4E8B" w14:textId="77777777" w:rsidR="006E220D" w:rsidRDefault="0056647D">
      <w:pPr>
        <w:pStyle w:val="BodyText"/>
        <w:numPr>
          <w:ilvl w:val="0"/>
          <w:numId w:val="27"/>
        </w:numPr>
        <w:suppressAutoHyphens/>
        <w:spacing w:line="240" w:lineRule="auto"/>
        <w:ind w:left="714" w:hanging="357"/>
      </w:pPr>
      <w:r>
        <w:rPr>
          <w:rFonts w:ascii="Calibri" w:hAnsi="Calibri"/>
          <w:szCs w:val="20"/>
          <w:lang w:val="en-US" w:eastAsia="zh-CN"/>
        </w:rPr>
        <w:t>Whenever possible, leverage data-management systems and programs which are user friendly and incorporate functions such as graphical displays that help prevent human error and allow users to identify and correct erroneous or missing data..</w:t>
      </w:r>
      <w:r>
        <w:rPr>
          <w:rFonts w:ascii="Calibri" w:hAnsi="Calibri" w:hint="eastAsia"/>
          <w:szCs w:val="20"/>
          <w:lang w:val="en-US" w:eastAsia="zh-CN"/>
        </w:rPr>
        <w:t xml:space="preserve"> </w:t>
      </w:r>
    </w:p>
    <w:p w14:paraId="7D1D4E8C" w14:textId="77777777" w:rsidR="006E220D" w:rsidRDefault="0056647D">
      <w:pPr>
        <w:pStyle w:val="Heading3"/>
      </w:pPr>
      <w:r>
        <w:t>System Update and Backup</w:t>
      </w:r>
    </w:p>
    <w:p w14:paraId="7D1D4E8D" w14:textId="77777777" w:rsidR="006E220D" w:rsidRDefault="0056647D">
      <w:pPr>
        <w:pStyle w:val="BodyText"/>
        <w:numPr>
          <w:ilvl w:val="0"/>
          <w:numId w:val="27"/>
        </w:numPr>
        <w:suppressAutoHyphens/>
        <w:spacing w:line="240" w:lineRule="auto"/>
        <w:ind w:left="714" w:hanging="357"/>
        <w:rPr>
          <w:rFonts w:ascii="Calibri" w:hAnsi="Calibri"/>
          <w:szCs w:val="20"/>
          <w:lang w:val="en-US" w:eastAsia="zh-CN"/>
        </w:rPr>
      </w:pPr>
      <w:r>
        <w:rPr>
          <w:rFonts w:ascii="Calibri" w:eastAsia="SimSun" w:hAnsi="Calibri" w:hint="eastAsia"/>
          <w:szCs w:val="20"/>
          <w:lang w:val="en-US" w:eastAsia="zh-CN"/>
        </w:rPr>
        <w:t>Establish</w:t>
      </w:r>
      <w:r>
        <w:rPr>
          <w:rFonts w:ascii="Calibri" w:hAnsi="Calibri"/>
          <w:szCs w:val="20"/>
          <w:lang w:val="en-US" w:eastAsia="zh-CN"/>
        </w:rPr>
        <w:t xml:space="preserve"> procedures for </w:t>
      </w:r>
      <w:r>
        <w:rPr>
          <w:rFonts w:ascii="Calibri" w:eastAsia="SimSun" w:hAnsi="Calibri" w:hint="eastAsia"/>
          <w:szCs w:val="20"/>
          <w:lang w:val="en-US" w:eastAsia="zh-CN"/>
        </w:rPr>
        <w:t>the rapid recovery</w:t>
      </w:r>
      <w:r>
        <w:rPr>
          <w:rFonts w:ascii="Calibri" w:hAnsi="Calibri"/>
          <w:szCs w:val="20"/>
          <w:lang w:val="en-US" w:eastAsia="zh-CN"/>
        </w:rPr>
        <w:t xml:space="preserve"> and/or replacement of sensors</w:t>
      </w:r>
      <w:r>
        <w:rPr>
          <w:rFonts w:ascii="Calibri" w:hAnsi="Calibri" w:hint="eastAsia"/>
          <w:szCs w:val="20"/>
          <w:lang w:val="en-US" w:eastAsia="zh-CN"/>
        </w:rPr>
        <w:t>.</w:t>
      </w:r>
    </w:p>
    <w:p w14:paraId="7D1D4E8E" w14:textId="77777777" w:rsidR="006E220D" w:rsidRDefault="0056647D">
      <w:pPr>
        <w:pStyle w:val="BodyText"/>
        <w:numPr>
          <w:ilvl w:val="0"/>
          <w:numId w:val="27"/>
        </w:numPr>
        <w:suppressAutoHyphens/>
        <w:spacing w:line="240" w:lineRule="auto"/>
        <w:ind w:left="714" w:hanging="357"/>
        <w:rPr>
          <w:rFonts w:ascii="Calibri" w:hAnsi="Calibri"/>
          <w:szCs w:val="20"/>
          <w:lang w:val="en-US" w:eastAsia="zh-CN"/>
        </w:rPr>
      </w:pPr>
      <w:r>
        <w:rPr>
          <w:rFonts w:ascii="Calibri" w:hAnsi="Calibri"/>
          <w:szCs w:val="20"/>
          <w:lang w:val="en-US" w:eastAsia="zh-CN"/>
        </w:rPr>
        <w:t>Implement software/firmware updates and (security) patches on AtoN</w:t>
      </w:r>
      <w:r>
        <w:rPr>
          <w:rFonts w:ascii="Calibri" w:eastAsia="SimSun" w:hAnsi="Calibri" w:hint="eastAsia"/>
          <w:szCs w:val="20"/>
          <w:lang w:val="en-US" w:eastAsia="zh-CN"/>
        </w:rPr>
        <w:t xml:space="preserve"> IoT </w:t>
      </w:r>
      <w:r>
        <w:rPr>
          <w:rFonts w:ascii="Calibri" w:eastAsia="SimSun" w:hAnsi="Calibri"/>
          <w:szCs w:val="20"/>
          <w:lang w:val="en-US" w:eastAsia="zh-CN"/>
        </w:rPr>
        <w:t>sensors</w:t>
      </w:r>
      <w:r>
        <w:rPr>
          <w:rFonts w:ascii="Calibri" w:hAnsi="Calibri"/>
          <w:szCs w:val="20"/>
          <w:lang w:val="en-US" w:eastAsia="zh-CN"/>
        </w:rPr>
        <w:t xml:space="preserve">, but only after thorough acceptance testing; </w:t>
      </w:r>
    </w:p>
    <w:p w14:paraId="7D1D4E8F" w14:textId="77777777" w:rsidR="006E220D" w:rsidRDefault="0056647D">
      <w:pPr>
        <w:pStyle w:val="BodyText"/>
        <w:numPr>
          <w:ilvl w:val="0"/>
          <w:numId w:val="27"/>
        </w:numPr>
        <w:suppressAutoHyphens/>
        <w:spacing w:line="240" w:lineRule="auto"/>
        <w:ind w:left="714" w:hanging="357"/>
        <w:rPr>
          <w:rFonts w:ascii="Calibri" w:hAnsi="Calibri"/>
          <w:szCs w:val="20"/>
          <w:lang w:val="en-US" w:eastAsia="zh-CN"/>
        </w:rPr>
      </w:pPr>
      <w:r>
        <w:rPr>
          <w:rFonts w:ascii="Calibri" w:hAnsi="Calibri"/>
          <w:szCs w:val="20"/>
          <w:lang w:val="en-US" w:eastAsia="zh-CN"/>
        </w:rPr>
        <w:t>Conduct periodic penetration tests and/or vulnerability scanning to verify network cyber resilience.</w:t>
      </w:r>
    </w:p>
    <w:p w14:paraId="7D1D4E90" w14:textId="77777777" w:rsidR="006E220D" w:rsidRDefault="0056647D">
      <w:pPr>
        <w:pStyle w:val="BodyText"/>
        <w:numPr>
          <w:ilvl w:val="0"/>
          <w:numId w:val="27"/>
        </w:numPr>
        <w:suppressAutoHyphens/>
        <w:spacing w:line="240" w:lineRule="auto"/>
        <w:ind w:left="714" w:hanging="357"/>
        <w:rPr>
          <w:rFonts w:ascii="Calibri" w:hAnsi="Calibri"/>
          <w:szCs w:val="20"/>
          <w:lang w:val="en-US" w:eastAsia="zh-CN"/>
        </w:rPr>
      </w:pPr>
      <w:r>
        <w:rPr>
          <w:rFonts w:ascii="Calibri" w:hAnsi="Calibri"/>
          <w:szCs w:val="20"/>
          <w:lang w:val="en-US" w:eastAsia="zh-CN"/>
        </w:rPr>
        <w:t>Documentation of AtoN information and configuration should continuously be verified to be accurate and up to date.</w:t>
      </w:r>
    </w:p>
    <w:p w14:paraId="7D1D4E91" w14:textId="77777777" w:rsidR="006E220D" w:rsidRDefault="0056647D">
      <w:pPr>
        <w:pStyle w:val="BodyText"/>
        <w:numPr>
          <w:ilvl w:val="0"/>
          <w:numId w:val="27"/>
        </w:numPr>
        <w:suppressAutoHyphens/>
        <w:spacing w:line="240" w:lineRule="auto"/>
        <w:ind w:left="714" w:hanging="357"/>
        <w:rPr>
          <w:rFonts w:ascii="Calibri" w:hAnsi="Calibri"/>
          <w:szCs w:val="20"/>
          <w:lang w:val="en-US" w:eastAsia="zh-CN"/>
        </w:rPr>
      </w:pPr>
      <w:r>
        <w:rPr>
          <w:rFonts w:ascii="Calibri" w:hAnsi="Calibri"/>
          <w:szCs w:val="20"/>
          <w:lang w:val="en-US" w:eastAsia="zh-CN"/>
        </w:rPr>
        <w:t xml:space="preserve">Ensure that backups of firmware, software and configuration are periodically made and that their integrity is verified. Create new backups immediately </w:t>
      </w:r>
      <w:r>
        <w:rPr>
          <w:rFonts w:ascii="Calibri" w:eastAsia="SimSun" w:hAnsi="Calibri" w:hint="eastAsia"/>
          <w:szCs w:val="20"/>
          <w:lang w:val="en-US" w:eastAsia="zh-CN"/>
        </w:rPr>
        <w:t>following any</w:t>
      </w:r>
      <w:r>
        <w:rPr>
          <w:rFonts w:ascii="Calibri" w:hAnsi="Calibri"/>
          <w:szCs w:val="20"/>
          <w:lang w:val="en-US" w:eastAsia="zh-CN"/>
        </w:rPr>
        <w:t xml:space="preserve"> change in software, firmware or </w:t>
      </w:r>
      <w:r>
        <w:rPr>
          <w:rFonts w:ascii="Calibri" w:hAnsi="Calibri"/>
          <w:szCs w:val="20"/>
          <w:lang w:val="en-US" w:eastAsia="zh-CN"/>
        </w:rPr>
        <w:lastRenderedPageBreak/>
        <w:t>configuration.</w:t>
      </w:r>
      <w:r>
        <w:rPr>
          <w:rFonts w:ascii="Calibri" w:hAnsi="Calibri" w:hint="eastAsia"/>
          <w:szCs w:val="20"/>
          <w:lang w:val="en-US" w:eastAsia="zh-CN"/>
        </w:rPr>
        <w:t xml:space="preserve"> </w:t>
      </w:r>
      <w:r>
        <w:rPr>
          <w:rFonts w:ascii="Calibri" w:hAnsi="Calibri"/>
          <w:szCs w:val="20"/>
          <w:lang w:val="en-US" w:eastAsia="zh-CN"/>
        </w:rPr>
        <w:t>Ensure proper protection, with regards to Confidentiality, Integrity and Availability (“CIA”) of back</w:t>
      </w:r>
      <w:r>
        <w:rPr>
          <w:rFonts w:ascii="Calibri" w:eastAsia="SimSun" w:hAnsi="Calibri" w:hint="eastAsia"/>
          <w:szCs w:val="20"/>
          <w:lang w:val="en-US" w:eastAsia="zh-CN"/>
        </w:rPr>
        <w:t>ed-</w:t>
      </w:r>
      <w:r>
        <w:rPr>
          <w:rFonts w:ascii="Calibri" w:hAnsi="Calibri"/>
          <w:szCs w:val="20"/>
          <w:lang w:val="en-US" w:eastAsia="zh-CN"/>
        </w:rPr>
        <w:t>up information and documentation.</w:t>
      </w:r>
    </w:p>
    <w:p w14:paraId="7D1D4E92" w14:textId="77777777" w:rsidR="006E220D" w:rsidRDefault="0056647D">
      <w:pPr>
        <w:pStyle w:val="BodyText"/>
        <w:numPr>
          <w:ilvl w:val="0"/>
          <w:numId w:val="27"/>
        </w:numPr>
        <w:suppressAutoHyphens/>
        <w:spacing w:line="240" w:lineRule="auto"/>
        <w:ind w:left="714" w:hanging="357"/>
        <w:rPr>
          <w:rFonts w:ascii="Calibri" w:hAnsi="Calibri"/>
          <w:szCs w:val="20"/>
          <w:lang w:val="en-US" w:eastAsia="zh-CN"/>
        </w:rPr>
      </w:pPr>
      <w:r>
        <w:rPr>
          <w:rFonts w:ascii="Calibri" w:hAnsi="Calibri"/>
          <w:szCs w:val="20"/>
          <w:lang w:val="en-US" w:eastAsia="zh-CN"/>
        </w:rPr>
        <w:t xml:space="preserve">Where possible, collect and save log files of all (sensor) information from AtoN for </w:t>
      </w:r>
      <w:r>
        <w:rPr>
          <w:rFonts w:ascii="Calibri" w:hAnsi="Calibri"/>
          <w:szCs w:val="20"/>
          <w:lang w:eastAsia="zh-CN"/>
        </w:rPr>
        <w:t xml:space="preserve">a minimum of </w:t>
      </w:r>
      <w:r>
        <w:rPr>
          <w:rFonts w:ascii="Calibri" w:hAnsi="Calibri"/>
          <w:szCs w:val="20"/>
          <w:lang w:val="en-US" w:eastAsia="zh-CN"/>
        </w:rPr>
        <w:t xml:space="preserve"> 180 days to enable (forensic) inspection following abnormal behavior and cyber incidents.</w:t>
      </w:r>
    </w:p>
    <w:p w14:paraId="7D1D4E93" w14:textId="77777777" w:rsidR="006E220D" w:rsidRDefault="0056647D">
      <w:pPr>
        <w:pStyle w:val="Heading2"/>
      </w:pPr>
      <w:r>
        <w:rPr>
          <w:lang w:val="en-US"/>
        </w:rPr>
        <w:t>Chapter five--</w:t>
      </w:r>
      <w:bookmarkStart w:id="2" w:name="_Toc211530397"/>
      <w:r>
        <w:rPr>
          <w:lang w:eastAsia="ko-KR"/>
        </w:rPr>
        <w:t xml:space="preserve"> Installation and Maintenance of Sensor Equipment</w:t>
      </w:r>
      <w:bookmarkEnd w:id="2"/>
    </w:p>
    <w:p w14:paraId="7D1D4E94" w14:textId="77777777" w:rsidR="006E220D" w:rsidRDefault="0056647D">
      <w:pPr>
        <w:pStyle w:val="BodyText"/>
        <w:suppressAutoHyphens/>
        <w:spacing w:line="240" w:lineRule="auto"/>
        <w:rPr>
          <w:lang w:val="en-US" w:eastAsia="zh-CN"/>
        </w:rPr>
      </w:pPr>
      <w:r>
        <w:rPr>
          <w:lang w:val="en-US" w:eastAsia="zh-CN"/>
        </w:rPr>
        <w:t>Add requirements of lightning protection for sensors</w:t>
      </w:r>
      <w:r>
        <w:rPr>
          <w:rFonts w:eastAsia="SimSun" w:hint="eastAsia"/>
          <w:lang w:val="en-US" w:eastAsia="zh-CN"/>
        </w:rPr>
        <w:t xml:space="preserve"> </w:t>
      </w:r>
      <w:r>
        <w:rPr>
          <w:lang w:val="en-US" w:eastAsia="zh-CN"/>
        </w:rPr>
        <w:t>to Section 5.1 INSTALLATION CONSIDERATIONS. Lightning protection devices shall be installed at the antenna feeder, power supply cable and other connection terminals connected to the sensors. The connection of lightning protection devices shall not affect the normal operation of the system.</w:t>
      </w:r>
    </w:p>
    <w:p w14:paraId="7D1D4E95" w14:textId="77777777" w:rsidR="006E220D" w:rsidRDefault="0056647D">
      <w:pPr>
        <w:pStyle w:val="BodyText"/>
        <w:suppressAutoHyphens/>
        <w:spacing w:line="240" w:lineRule="auto"/>
        <w:rPr>
          <w:lang w:val="en-US" w:eastAsia="zh-CN"/>
        </w:rPr>
      </w:pPr>
      <w:r>
        <w:rPr>
          <w:lang w:val="en-US" w:eastAsia="zh-CN"/>
        </w:rPr>
        <w:t xml:space="preserve">Add the requirement for </w:t>
      </w:r>
      <w:r>
        <w:rPr>
          <w:rFonts w:hint="eastAsia"/>
          <w:lang w:val="en-US" w:eastAsia="zh-CN"/>
        </w:rPr>
        <w:t>lifetime</w:t>
      </w:r>
      <w:r>
        <w:rPr>
          <w:lang w:val="en-US" w:eastAsia="zh-CN"/>
        </w:rPr>
        <w:t xml:space="preserve"> log management to Section 5.2 MAINTENANCE BEST PRACTICE to realize the standardized management of the full lifecycle of IoT sensors and provide data support for scientific operation and maintenance: A history log shall be established </w:t>
      </w:r>
      <w:r>
        <w:t xml:space="preserve">to record activities of IoT sensors </w:t>
      </w:r>
      <w:r>
        <w:rPr>
          <w:lang w:val="en-US" w:eastAsia="zh-CN"/>
        </w:rPr>
        <w:t>including the installation, maintenance, adjustment, decommissioning, and remote operations that change the characteristics of AtoN. Records shall be made in a timely, accurate and detailed manner to facilitate scientific management.</w:t>
      </w:r>
    </w:p>
    <w:bookmarkEnd w:id="1"/>
    <w:p w14:paraId="7D1D4E96" w14:textId="77777777" w:rsidR="006E220D" w:rsidRDefault="0056647D">
      <w:pPr>
        <w:pStyle w:val="Heading1"/>
      </w:pPr>
      <w:r>
        <w:t>References</w:t>
      </w:r>
    </w:p>
    <w:p w14:paraId="7D1D4E97" w14:textId="77777777" w:rsidR="006E220D" w:rsidRDefault="0056647D">
      <w:pPr>
        <w:pStyle w:val="Reference"/>
        <w:rPr>
          <w:rFonts w:eastAsia="SimSun"/>
          <w:lang w:eastAsia="en-GB"/>
        </w:rPr>
      </w:pPr>
      <w:r>
        <w:rPr>
          <w:rFonts w:eastAsia="SimSun" w:hint="eastAsia"/>
          <w:lang w:eastAsia="zh-CN"/>
        </w:rPr>
        <w:t>G</w:t>
      </w:r>
      <w:r>
        <w:rPr>
          <w:rFonts w:eastAsia="SimSun"/>
          <w:lang w:eastAsia="en-GB"/>
        </w:rPr>
        <w:t>1179 An introduction to the Internet of Things from an IALA perspective</w:t>
      </w:r>
    </w:p>
    <w:p w14:paraId="7D1D4E98" w14:textId="77777777" w:rsidR="006E220D" w:rsidRDefault="0056647D">
      <w:pPr>
        <w:pStyle w:val="Reference"/>
        <w:rPr>
          <w:rFonts w:eastAsia="SimSun"/>
          <w:lang w:eastAsia="en-GB"/>
        </w:rPr>
      </w:pPr>
      <w:r>
        <w:rPr>
          <w:rFonts w:ascii="Calibri" w:eastAsia="SimSun" w:hAnsi="Calibri" w:cs="Calibri" w:hint="eastAsia"/>
          <w:lang w:eastAsia="zh-CN"/>
        </w:rPr>
        <w:t>IEC</w:t>
      </w:r>
      <w:r>
        <w:rPr>
          <w:rFonts w:ascii="Calibri" w:eastAsia="SimSun" w:hAnsi="Calibri" w:cs="Calibri"/>
          <w:lang w:eastAsia="zh-CN"/>
        </w:rPr>
        <w:t xml:space="preserve"> 63173-2-2022 Maritime navigation and radio communication equipment and systems - Data interface</w:t>
      </w:r>
    </w:p>
    <w:p w14:paraId="7D1D4E99" w14:textId="77777777" w:rsidR="006E220D" w:rsidRDefault="0056647D">
      <w:pPr>
        <w:pStyle w:val="Reference"/>
        <w:rPr>
          <w:rFonts w:eastAsia="SimSun"/>
          <w:lang w:eastAsia="en-GB"/>
        </w:rPr>
      </w:pPr>
      <w:r>
        <w:rPr>
          <w:rFonts w:eastAsia="SimSun" w:hint="eastAsia"/>
          <w:lang w:eastAsia="zh-CN"/>
        </w:rPr>
        <w:t>G11</w:t>
      </w:r>
      <w:r>
        <w:rPr>
          <w:rFonts w:eastAsia="SimSun"/>
          <w:lang w:eastAsia="zh-CN"/>
        </w:rPr>
        <w:t>82 Cyber security specifics from an IALA perspective</w:t>
      </w:r>
    </w:p>
    <w:p w14:paraId="7D1D4E9A" w14:textId="77777777" w:rsidR="006E220D" w:rsidRDefault="0056647D">
      <w:pPr>
        <w:pStyle w:val="Reference"/>
        <w:rPr>
          <w:rFonts w:eastAsia="SimSun"/>
          <w:lang w:eastAsia="en-GB"/>
        </w:rPr>
      </w:pPr>
      <w:r>
        <w:rPr>
          <w:rFonts w:eastAsia="SimSun"/>
          <w:lang w:eastAsia="en-GB"/>
        </w:rPr>
        <w:t xml:space="preserve">Requirements for Interfaces of Internet of Things Systems </w:t>
      </w:r>
      <w:r>
        <w:rPr>
          <w:rFonts w:eastAsia="SimSun" w:hint="eastAsia"/>
          <w:lang w:eastAsia="zh-CN"/>
        </w:rPr>
        <w:t>of</w:t>
      </w:r>
      <w:r>
        <w:rPr>
          <w:rFonts w:eastAsia="SimSun"/>
          <w:lang w:eastAsia="zh-CN"/>
        </w:rPr>
        <w:t xml:space="preserve"> </w:t>
      </w:r>
      <w:r>
        <w:rPr>
          <w:rFonts w:eastAsia="SimSun" w:hint="eastAsia"/>
          <w:lang w:eastAsia="zh-CN"/>
        </w:rPr>
        <w:t>Chinese</w:t>
      </w:r>
      <w:r>
        <w:rPr>
          <w:rFonts w:eastAsia="SimSun"/>
          <w:lang w:eastAsia="zh-CN"/>
        </w:rPr>
        <w:t xml:space="preserve"> Standard</w:t>
      </w:r>
      <w:r>
        <w:rPr>
          <w:rFonts w:eastAsia="SimSun"/>
          <w:lang w:eastAsia="en-GB"/>
        </w:rPr>
        <w:t xml:space="preserve"> (GB/T 35319-2025)</w:t>
      </w:r>
    </w:p>
    <w:p w14:paraId="7D1D4E9B" w14:textId="77777777" w:rsidR="006E220D" w:rsidRDefault="0056647D">
      <w:pPr>
        <w:pStyle w:val="Reference"/>
        <w:rPr>
          <w:rFonts w:eastAsia="SimSun"/>
          <w:lang w:eastAsia="zh-CN"/>
        </w:rPr>
      </w:pPr>
      <w:r>
        <w:rPr>
          <w:rFonts w:eastAsia="SimSun" w:hint="eastAsia"/>
          <w:lang w:eastAsia="zh-CN"/>
        </w:rPr>
        <w:t>G</w:t>
      </w:r>
      <w:r>
        <w:rPr>
          <w:rFonts w:eastAsia="SimSun"/>
          <w:lang w:eastAsia="zh-CN"/>
        </w:rPr>
        <w:t>1190 Harmonised Internet of Things (IoT) Protocol For Visual AtoN</w:t>
      </w:r>
    </w:p>
    <w:p w14:paraId="7D1D4E9C" w14:textId="77777777" w:rsidR="006E220D" w:rsidRDefault="0056647D">
      <w:pPr>
        <w:pStyle w:val="Heading1"/>
      </w:pPr>
      <w:r>
        <w:t>Action requested of the Committee</w:t>
      </w:r>
    </w:p>
    <w:p w14:paraId="7D1D4E9D" w14:textId="77777777" w:rsidR="006E220D" w:rsidRDefault="0056647D">
      <w:pPr>
        <w:pStyle w:val="BodyText"/>
        <w:rPr>
          <w:rFonts w:ascii="Calibri" w:hAnsi="Calibri"/>
        </w:rPr>
      </w:pPr>
      <w:r>
        <w:rPr>
          <w:rFonts w:ascii="Calibri" w:hAnsi="Calibri"/>
        </w:rPr>
        <w:t xml:space="preserve">The Committee is requested to: </w:t>
      </w:r>
    </w:p>
    <w:p w14:paraId="7D1D4E9E" w14:textId="77777777" w:rsidR="006E220D" w:rsidRDefault="0056647D">
      <w:pPr>
        <w:pStyle w:val="List1"/>
        <w:numPr>
          <w:ilvl w:val="0"/>
          <w:numId w:val="28"/>
        </w:numPr>
      </w:pPr>
      <w:r>
        <w:rPr>
          <w:rFonts w:ascii="Calibri" w:eastAsia="SimSun" w:hAnsi="Calibri" w:hint="eastAsia"/>
          <w:lang w:val="en-US" w:eastAsia="zh-CN"/>
        </w:rPr>
        <w:t>consider the proposal in section 3.</w:t>
      </w:r>
    </w:p>
    <w:p w14:paraId="7D1D4E9F" w14:textId="2783EF07" w:rsidR="006E220D" w:rsidRDefault="0056647D">
      <w:pPr>
        <w:pStyle w:val="List1"/>
        <w:rPr>
          <w:rFonts w:ascii="Calibri" w:hAnsi="Calibri"/>
        </w:rPr>
      </w:pPr>
      <w:r>
        <w:rPr>
          <w:rFonts w:ascii="Calibri" w:hAnsi="Calibri"/>
          <w:lang w:val="en-US" w:eastAsia="zh-CN"/>
        </w:rPr>
        <w:t xml:space="preserve">And incorporate the proposed chapter contents into the draft guideline of </w:t>
      </w:r>
      <w:r>
        <w:rPr>
          <w:rFonts w:ascii="Calibri" w:hAnsi="Calibri"/>
          <w:lang w:eastAsia="zh-CN"/>
        </w:rPr>
        <w:t>Use of Simple IoT Sensors on Physical AtoN</w:t>
      </w:r>
      <w:r w:rsidR="00EB15F5">
        <w:rPr>
          <w:rFonts w:ascii="Calibri" w:hAnsi="Calibri"/>
          <w:lang w:eastAsia="zh-CN"/>
        </w:rPr>
        <w:t xml:space="preserve"> if deemed appropriate</w:t>
      </w:r>
      <w:r>
        <w:rPr>
          <w:rFonts w:ascii="SimSun" w:eastAsia="SimSun" w:hAnsi="SimSun"/>
          <w:lang w:eastAsia="zh-CN"/>
        </w:rPr>
        <w:t>.</w:t>
      </w:r>
    </w:p>
    <w:sectPr w:rsidR="006E220D">
      <w:headerReference w:type="default" r:id="rId10"/>
      <w:footerReference w:type="defaul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C8A77" w14:textId="77777777" w:rsidR="0056647D" w:rsidRDefault="0056647D">
      <w:pPr>
        <w:spacing w:line="240" w:lineRule="auto"/>
      </w:pPr>
      <w:r>
        <w:separator/>
      </w:r>
    </w:p>
  </w:endnote>
  <w:endnote w:type="continuationSeparator" w:id="0">
    <w:p w14:paraId="204EEA7D" w14:textId="77777777" w:rsidR="0056647D" w:rsidRDefault="005664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altName w:val="Arial"/>
    <w:panose1 w:val="020B0704020202020204"/>
    <w:charset w:val="00"/>
    <w:family w:val="auto"/>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D4EA5" w14:textId="77777777" w:rsidR="006E220D" w:rsidRDefault="0056647D">
    <w:pPr>
      <w:pStyle w:val="Footerportrait"/>
    </w:pPr>
    <w:r>
      <w:rPr>
        <w:rFonts w:eastAsia="SimSun"/>
        <w:lang w:eastAsia="zh-CN"/>
      </w:rPr>
      <w:t>PROPOSAL ON FORMULATING THE GUIDELINE ON USE OF SIMPLE IOT SENSORS ON PHYSICAL ATON</w:t>
    </w: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2</w:t>
    </w:r>
    <w:r>
      <w:rPr>
        <w:rStyle w:val="PageNumber"/>
        <w:szCs w:val="15"/>
      </w:rPr>
      <w:fldChar w:fldCharType="end"/>
    </w:r>
  </w:p>
  <w:p w14:paraId="7D1D4EA6" w14:textId="77777777" w:rsidR="006E220D" w:rsidRDefault="006E220D">
    <w:pPr>
      <w:pStyle w:val="Footer"/>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FFBF0" w14:textId="77777777" w:rsidR="0056647D" w:rsidRDefault="0056647D">
      <w:pPr>
        <w:spacing w:line="240" w:lineRule="auto"/>
      </w:pPr>
      <w:r>
        <w:separator/>
      </w:r>
    </w:p>
  </w:footnote>
  <w:footnote w:type="continuationSeparator" w:id="0">
    <w:p w14:paraId="067FE584" w14:textId="77777777" w:rsidR="0056647D" w:rsidRDefault="0056647D">
      <w:pPr>
        <w:spacing w:line="240" w:lineRule="auto"/>
      </w:pPr>
      <w:r>
        <w:continuationSeparator/>
      </w:r>
    </w:p>
  </w:footnote>
  <w:footnote w:id="1">
    <w:p w14:paraId="7D1D4EA9" w14:textId="77777777" w:rsidR="006E220D" w:rsidRDefault="0056647D">
      <w:pPr>
        <w:pStyle w:val="FootnoteText"/>
      </w:pPr>
      <w:r>
        <w:rPr>
          <w:rStyle w:val="FootnoteReference"/>
        </w:rPr>
        <w:footnoteRef/>
      </w:r>
      <w:r>
        <w:t xml:space="preserve"> Footer will automatically populate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D4EA4" w14:textId="77777777" w:rsidR="006E220D" w:rsidRDefault="0056647D">
    <w:pPr>
      <w:pStyle w:val="Header"/>
      <w:jc w:val="right"/>
    </w:pPr>
    <w:r>
      <w:rPr>
        <w:noProof/>
        <w:lang w:val="en-US" w:eastAsia="zh-CN"/>
      </w:rPr>
      <w:drawing>
        <wp:anchor distT="0" distB="0" distL="114300" distR="114300" simplePos="0" relativeHeight="251659264" behindDoc="0" locked="0" layoutInCell="1" allowOverlap="1" wp14:anchorId="7D1D4EA7" wp14:editId="7D1D4EA8">
          <wp:simplePos x="0" y="0"/>
          <wp:positionH relativeFrom="column">
            <wp:posOffset>2849245</wp:posOffset>
          </wp:positionH>
          <wp:positionV relativeFrom="paragraph">
            <wp:posOffset>-423545</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33478BF"/>
    <w:multiLevelType w:val="multilevel"/>
    <w:tmpl w:val="133478BF"/>
    <w:lvl w:ilvl="0">
      <w:start w:val="1"/>
      <w:numFmt w:val="bullet"/>
      <w:pStyle w:val="InsetList"/>
      <w:lvlText w:val=""/>
      <w:lvlJc w:val="left"/>
      <w:pPr>
        <w:ind w:left="680" w:hanging="39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F700B"/>
    <w:multiLevelType w:val="multilevel"/>
    <w:tmpl w:val="134F700B"/>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 w15:restartNumberingAfterBreak="0">
    <w:nsid w:val="16102258"/>
    <w:multiLevelType w:val="multilevel"/>
    <w:tmpl w:val="16102258"/>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5" w15:restartNumberingAfterBreak="0">
    <w:nsid w:val="19A1740F"/>
    <w:multiLevelType w:val="multilevel"/>
    <w:tmpl w:val="19A1740F"/>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vanish w:val="0"/>
        <w:color w:val="00558C"/>
        <w:spacing w:val="0"/>
        <w:kern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D440EA"/>
    <w:multiLevelType w:val="multilevel"/>
    <w:tmpl w:val="1BD440EA"/>
    <w:lvl w:ilvl="0">
      <w:start w:val="3"/>
      <w:numFmt w:val="decimal"/>
      <w:lvlText w:val="%1"/>
      <w:lvlJc w:val="left"/>
      <w:pPr>
        <w:ind w:left="683" w:hanging="683"/>
      </w:pPr>
      <w:rPr>
        <w:rFonts w:hint="default"/>
      </w:rPr>
    </w:lvl>
    <w:lvl w:ilvl="1">
      <w:start w:val="2"/>
      <w:numFmt w:val="decimal"/>
      <w:lvlText w:val="%1.%2"/>
      <w:lvlJc w:val="left"/>
      <w:pPr>
        <w:ind w:left="683" w:hanging="683"/>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b w:val="0"/>
        <w:color w:val="auto"/>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7E01D9"/>
    <w:multiLevelType w:val="multilevel"/>
    <w:tmpl w:val="1E7E01D9"/>
    <w:lvl w:ilvl="0">
      <w:start w:val="1"/>
      <w:numFmt w:val="decimal"/>
      <w:pStyle w:val="Reference"/>
      <w:lvlText w:val="[%1]"/>
      <w:lvlJc w:val="left"/>
      <w:pPr>
        <w:tabs>
          <w:tab w:val="left" w:pos="0"/>
        </w:tabs>
        <w:ind w:left="567" w:hanging="567"/>
      </w:pPr>
      <w:rPr>
        <w:rFonts w:asciiTheme="minorHAnsi" w:hAnsiTheme="minorHAnsi"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4245C5"/>
    <w:multiLevelType w:val="multilevel"/>
    <w:tmpl w:val="234245C5"/>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8336371"/>
    <w:multiLevelType w:val="multilevel"/>
    <w:tmpl w:val="28336371"/>
    <w:lvl w:ilvl="0">
      <w:start w:val="1"/>
      <w:numFmt w:val="bullet"/>
      <w:pStyle w:val="Tableinsetlist"/>
      <w:lvlText w:val=""/>
      <w:lvlJc w:val="left"/>
      <w:pPr>
        <w:ind w:left="397"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4E1CF1"/>
    <w:multiLevelType w:val="multilevel"/>
    <w:tmpl w:val="2A4E1CF1"/>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B2C74"/>
    <w:multiLevelType w:val="multilevel"/>
    <w:tmpl w:val="2BDB2C74"/>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547343"/>
    <w:multiLevelType w:val="multilevel"/>
    <w:tmpl w:val="32547343"/>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6BB6581"/>
    <w:multiLevelType w:val="multilevel"/>
    <w:tmpl w:val="36BB6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Calibri" w:hAnsi="Calibri"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8D554E7"/>
    <w:multiLevelType w:val="multilevel"/>
    <w:tmpl w:val="48D554E7"/>
    <w:lvl w:ilvl="0">
      <w:start w:val="1"/>
      <w:numFmt w:val="bullet"/>
      <w:pStyle w:val="Bullet1"/>
      <w:lvlText w:val=""/>
      <w:lvlJc w:val="left"/>
      <w:pPr>
        <w:ind w:left="360" w:hanging="360"/>
      </w:pPr>
      <w:rPr>
        <w:rFonts w:ascii="Symbol" w:hAnsi="Symbol" w:hint="default"/>
        <w:color w:val="00558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456045"/>
    <w:multiLevelType w:val="multilevel"/>
    <w:tmpl w:val="4B4560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EB057A3"/>
    <w:multiLevelType w:val="multilevel"/>
    <w:tmpl w:val="5EB057A3"/>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22" w15:restartNumberingAfterBreak="0">
    <w:nsid w:val="67AB4D84"/>
    <w:multiLevelType w:val="multilevel"/>
    <w:tmpl w:val="67AB4D84"/>
    <w:lvl w:ilvl="0">
      <w:start w:val="1"/>
      <w:numFmt w:val="decimal"/>
      <w:pStyle w:val="Heading1"/>
      <w:lvlText w:val="%1."/>
      <w:lvlJc w:val="left"/>
      <w:pPr>
        <w:tabs>
          <w:tab w:val="left"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left"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left"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left"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C9C62AB"/>
    <w:multiLevelType w:val="multilevel"/>
    <w:tmpl w:val="6C9C62AB"/>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5" w15:restartNumberingAfterBreak="0">
    <w:nsid w:val="76D64DA6"/>
    <w:multiLevelType w:val="multilevel"/>
    <w:tmpl w:val="76D64DA6"/>
    <w:lvl w:ilvl="0">
      <w:start w:val="1"/>
      <w:numFmt w:val="bullet"/>
      <w:pStyle w:val="Bullet3"/>
      <w:lvlText w:val="o"/>
      <w:lvlJc w:val="left"/>
      <w:pPr>
        <w:ind w:left="1211"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B11B89"/>
    <w:multiLevelType w:val="multilevel"/>
    <w:tmpl w:val="7BB11B89"/>
    <w:lvl w:ilvl="0">
      <w:start w:val="1"/>
      <w:numFmt w:val="bullet"/>
      <w:pStyle w:val="Bullet2"/>
      <w:lvlText w:val=""/>
      <w:lvlJc w:val="left"/>
      <w:pPr>
        <w:ind w:left="851" w:hanging="426"/>
      </w:pPr>
      <w:rPr>
        <w:rFonts w:ascii="Symbol" w:hAnsi="Symbol" w:hint="default"/>
        <w:color w:val="B2C1E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46468859">
    <w:abstractNumId w:val="22"/>
  </w:num>
  <w:num w:numId="2" w16cid:durableId="115148230">
    <w:abstractNumId w:val="0"/>
  </w:num>
  <w:num w:numId="3" w16cid:durableId="1769541058">
    <w:abstractNumId w:val="3"/>
  </w:num>
  <w:num w:numId="4" w16cid:durableId="137576970">
    <w:abstractNumId w:val="16"/>
  </w:num>
  <w:num w:numId="5" w16cid:durableId="1115443799">
    <w:abstractNumId w:val="1"/>
  </w:num>
  <w:num w:numId="6" w16cid:durableId="1766723956">
    <w:abstractNumId w:val="23"/>
  </w:num>
  <w:num w:numId="7" w16cid:durableId="1872185077">
    <w:abstractNumId w:val="17"/>
  </w:num>
  <w:num w:numId="8" w16cid:durableId="1123157615">
    <w:abstractNumId w:val="26"/>
  </w:num>
  <w:num w:numId="9" w16cid:durableId="1942832902">
    <w:abstractNumId w:val="25"/>
  </w:num>
  <w:num w:numId="10" w16cid:durableId="1403328290">
    <w:abstractNumId w:val="21"/>
  </w:num>
  <w:num w:numId="11" w16cid:durableId="359860857">
    <w:abstractNumId w:val="15"/>
  </w:num>
  <w:num w:numId="12" w16cid:durableId="1357462025">
    <w:abstractNumId w:val="19"/>
  </w:num>
  <w:num w:numId="13" w16cid:durableId="971010827">
    <w:abstractNumId w:val="14"/>
  </w:num>
  <w:num w:numId="14" w16cid:durableId="340817370">
    <w:abstractNumId w:val="5"/>
  </w:num>
  <w:num w:numId="15" w16cid:durableId="1293747368">
    <w:abstractNumId w:val="2"/>
  </w:num>
  <w:num w:numId="16" w16cid:durableId="563033350">
    <w:abstractNumId w:val="4"/>
  </w:num>
  <w:num w:numId="17" w16cid:durableId="642928040">
    <w:abstractNumId w:val="24"/>
  </w:num>
  <w:num w:numId="18" w16cid:durableId="228686172">
    <w:abstractNumId w:val="9"/>
  </w:num>
  <w:num w:numId="19" w16cid:durableId="2094624651">
    <w:abstractNumId w:val="10"/>
  </w:num>
  <w:num w:numId="20" w16cid:durableId="550576947">
    <w:abstractNumId w:val="8"/>
  </w:num>
  <w:num w:numId="21" w16cid:durableId="1700548665">
    <w:abstractNumId w:val="7"/>
  </w:num>
  <w:num w:numId="22" w16cid:durableId="788666077">
    <w:abstractNumId w:val="20"/>
  </w:num>
  <w:num w:numId="23" w16cid:durableId="882402568">
    <w:abstractNumId w:val="12"/>
  </w:num>
  <w:num w:numId="24" w16cid:durableId="1794206387">
    <w:abstractNumId w:val="11"/>
  </w:num>
  <w:num w:numId="25" w16cid:durableId="1695692654">
    <w:abstractNumId w:val="6"/>
  </w:num>
  <w:num w:numId="26" w16cid:durableId="928153253">
    <w:abstractNumId w:val="18"/>
  </w:num>
  <w:num w:numId="27" w16cid:durableId="1407459383">
    <w:abstractNumId w:val="13"/>
  </w:num>
  <w:num w:numId="28" w16cid:durableId="2111887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109DA"/>
    <w:rsid w:val="00023913"/>
    <w:rsid w:val="00033C52"/>
    <w:rsid w:val="00036B9E"/>
    <w:rsid w:val="00037DF4"/>
    <w:rsid w:val="0004700E"/>
    <w:rsid w:val="00057FCA"/>
    <w:rsid w:val="00070C13"/>
    <w:rsid w:val="000715C9"/>
    <w:rsid w:val="00084F33"/>
    <w:rsid w:val="00095662"/>
    <w:rsid w:val="000A77A7"/>
    <w:rsid w:val="000B1707"/>
    <w:rsid w:val="000C1B3E"/>
    <w:rsid w:val="000C1B78"/>
    <w:rsid w:val="000C349E"/>
    <w:rsid w:val="000E65D8"/>
    <w:rsid w:val="00100528"/>
    <w:rsid w:val="00110203"/>
    <w:rsid w:val="00110AE7"/>
    <w:rsid w:val="00111159"/>
    <w:rsid w:val="00111306"/>
    <w:rsid w:val="001241C8"/>
    <w:rsid w:val="00142A49"/>
    <w:rsid w:val="00161E46"/>
    <w:rsid w:val="00165AC8"/>
    <w:rsid w:val="00177577"/>
    <w:rsid w:val="00177F4D"/>
    <w:rsid w:val="00180DDA"/>
    <w:rsid w:val="00195B63"/>
    <w:rsid w:val="001B2A2D"/>
    <w:rsid w:val="001B5409"/>
    <w:rsid w:val="001B737D"/>
    <w:rsid w:val="001C44A3"/>
    <w:rsid w:val="001C61EC"/>
    <w:rsid w:val="001C77BB"/>
    <w:rsid w:val="001D0E1F"/>
    <w:rsid w:val="001E0E15"/>
    <w:rsid w:val="001E7770"/>
    <w:rsid w:val="001F528A"/>
    <w:rsid w:val="001F704E"/>
    <w:rsid w:val="00201722"/>
    <w:rsid w:val="002125B0"/>
    <w:rsid w:val="00213621"/>
    <w:rsid w:val="00220C17"/>
    <w:rsid w:val="00221E08"/>
    <w:rsid w:val="00237D7C"/>
    <w:rsid w:val="00243228"/>
    <w:rsid w:val="00245192"/>
    <w:rsid w:val="00251483"/>
    <w:rsid w:val="0025280F"/>
    <w:rsid w:val="00255CAA"/>
    <w:rsid w:val="0025741F"/>
    <w:rsid w:val="00264305"/>
    <w:rsid w:val="00264581"/>
    <w:rsid w:val="00273C02"/>
    <w:rsid w:val="00276E48"/>
    <w:rsid w:val="00281E25"/>
    <w:rsid w:val="00284483"/>
    <w:rsid w:val="00286FEF"/>
    <w:rsid w:val="002A0346"/>
    <w:rsid w:val="002A0929"/>
    <w:rsid w:val="002A4487"/>
    <w:rsid w:val="002A774F"/>
    <w:rsid w:val="002B49E9"/>
    <w:rsid w:val="002C2501"/>
    <w:rsid w:val="002C632E"/>
    <w:rsid w:val="002D127D"/>
    <w:rsid w:val="002D3E8B"/>
    <w:rsid w:val="002D4575"/>
    <w:rsid w:val="002D4E2E"/>
    <w:rsid w:val="002D5C0C"/>
    <w:rsid w:val="002E03D1"/>
    <w:rsid w:val="002E6B74"/>
    <w:rsid w:val="002E6FCA"/>
    <w:rsid w:val="0030246A"/>
    <w:rsid w:val="00304CC6"/>
    <w:rsid w:val="003058F8"/>
    <w:rsid w:val="003151CF"/>
    <w:rsid w:val="00317999"/>
    <w:rsid w:val="00317E86"/>
    <w:rsid w:val="003270BE"/>
    <w:rsid w:val="003348C5"/>
    <w:rsid w:val="003351C4"/>
    <w:rsid w:val="00337A7F"/>
    <w:rsid w:val="00340796"/>
    <w:rsid w:val="00341FB6"/>
    <w:rsid w:val="003429C4"/>
    <w:rsid w:val="003476F7"/>
    <w:rsid w:val="0035243F"/>
    <w:rsid w:val="0035344D"/>
    <w:rsid w:val="00356CD0"/>
    <w:rsid w:val="00362CD9"/>
    <w:rsid w:val="003761CA"/>
    <w:rsid w:val="0038049E"/>
    <w:rsid w:val="00380DAF"/>
    <w:rsid w:val="00384702"/>
    <w:rsid w:val="00391339"/>
    <w:rsid w:val="003972CE"/>
    <w:rsid w:val="00397B13"/>
    <w:rsid w:val="003B2635"/>
    <w:rsid w:val="003B28F5"/>
    <w:rsid w:val="003B41EA"/>
    <w:rsid w:val="003B5E24"/>
    <w:rsid w:val="003B7B7D"/>
    <w:rsid w:val="003C54CB"/>
    <w:rsid w:val="003C7A2A"/>
    <w:rsid w:val="003D25A2"/>
    <w:rsid w:val="003D2DC1"/>
    <w:rsid w:val="003D69D0"/>
    <w:rsid w:val="003F0F4B"/>
    <w:rsid w:val="003F2918"/>
    <w:rsid w:val="003F430E"/>
    <w:rsid w:val="003F6E28"/>
    <w:rsid w:val="00401BBA"/>
    <w:rsid w:val="004021DE"/>
    <w:rsid w:val="004063BD"/>
    <w:rsid w:val="0041088C"/>
    <w:rsid w:val="0041230E"/>
    <w:rsid w:val="00420A38"/>
    <w:rsid w:val="00426DB3"/>
    <w:rsid w:val="004279AB"/>
    <w:rsid w:val="00431B19"/>
    <w:rsid w:val="00436DE9"/>
    <w:rsid w:val="004423A3"/>
    <w:rsid w:val="004533B7"/>
    <w:rsid w:val="00456EF2"/>
    <w:rsid w:val="00457781"/>
    <w:rsid w:val="00460383"/>
    <w:rsid w:val="004661AD"/>
    <w:rsid w:val="0049627D"/>
    <w:rsid w:val="004D1D85"/>
    <w:rsid w:val="004D3C3A"/>
    <w:rsid w:val="004E1CD1"/>
    <w:rsid w:val="004F7616"/>
    <w:rsid w:val="0050690E"/>
    <w:rsid w:val="005107EB"/>
    <w:rsid w:val="00521345"/>
    <w:rsid w:val="00526DF0"/>
    <w:rsid w:val="00542122"/>
    <w:rsid w:val="00542392"/>
    <w:rsid w:val="00545CC4"/>
    <w:rsid w:val="00551FFF"/>
    <w:rsid w:val="005607A2"/>
    <w:rsid w:val="0056647D"/>
    <w:rsid w:val="00566FC0"/>
    <w:rsid w:val="0057198B"/>
    <w:rsid w:val="00573CFE"/>
    <w:rsid w:val="00577766"/>
    <w:rsid w:val="00581A96"/>
    <w:rsid w:val="005932F3"/>
    <w:rsid w:val="00595892"/>
    <w:rsid w:val="005969F2"/>
    <w:rsid w:val="00597FAE"/>
    <w:rsid w:val="005A40C1"/>
    <w:rsid w:val="005B147D"/>
    <w:rsid w:val="005B1F4A"/>
    <w:rsid w:val="005B2C56"/>
    <w:rsid w:val="005B32A3"/>
    <w:rsid w:val="005C0D44"/>
    <w:rsid w:val="005C566C"/>
    <w:rsid w:val="005C7E69"/>
    <w:rsid w:val="005E262D"/>
    <w:rsid w:val="005E3A36"/>
    <w:rsid w:val="005F0C35"/>
    <w:rsid w:val="005F23D3"/>
    <w:rsid w:val="005F7E20"/>
    <w:rsid w:val="00603E0C"/>
    <w:rsid w:val="00605E43"/>
    <w:rsid w:val="006153BB"/>
    <w:rsid w:val="00627420"/>
    <w:rsid w:val="00635ADD"/>
    <w:rsid w:val="00636C89"/>
    <w:rsid w:val="00637047"/>
    <w:rsid w:val="00656EB5"/>
    <w:rsid w:val="0066093B"/>
    <w:rsid w:val="006652C3"/>
    <w:rsid w:val="0068115A"/>
    <w:rsid w:val="00691FD0"/>
    <w:rsid w:val="00692148"/>
    <w:rsid w:val="006A1A1E"/>
    <w:rsid w:val="006B12AA"/>
    <w:rsid w:val="006C3FD7"/>
    <w:rsid w:val="006C5948"/>
    <w:rsid w:val="006D2CE7"/>
    <w:rsid w:val="006D6401"/>
    <w:rsid w:val="006E2121"/>
    <w:rsid w:val="006E220D"/>
    <w:rsid w:val="006F2A74"/>
    <w:rsid w:val="007118F5"/>
    <w:rsid w:val="00712AA4"/>
    <w:rsid w:val="007146C4"/>
    <w:rsid w:val="00717BBE"/>
    <w:rsid w:val="00721AA1"/>
    <w:rsid w:val="00724B67"/>
    <w:rsid w:val="007267AC"/>
    <w:rsid w:val="00736AA0"/>
    <w:rsid w:val="00741EA9"/>
    <w:rsid w:val="007547F8"/>
    <w:rsid w:val="00765622"/>
    <w:rsid w:val="00770B6C"/>
    <w:rsid w:val="00774730"/>
    <w:rsid w:val="00783FEA"/>
    <w:rsid w:val="007925AA"/>
    <w:rsid w:val="007926DC"/>
    <w:rsid w:val="00793DFD"/>
    <w:rsid w:val="007A395D"/>
    <w:rsid w:val="007A45E3"/>
    <w:rsid w:val="007C346C"/>
    <w:rsid w:val="007C4E62"/>
    <w:rsid w:val="007C4F61"/>
    <w:rsid w:val="007D08BF"/>
    <w:rsid w:val="007D63E3"/>
    <w:rsid w:val="0080294B"/>
    <w:rsid w:val="00806758"/>
    <w:rsid w:val="008120A5"/>
    <w:rsid w:val="0082480E"/>
    <w:rsid w:val="00830B05"/>
    <w:rsid w:val="00850293"/>
    <w:rsid w:val="00851373"/>
    <w:rsid w:val="00851BA6"/>
    <w:rsid w:val="0085654D"/>
    <w:rsid w:val="00861160"/>
    <w:rsid w:val="00861801"/>
    <w:rsid w:val="0086654F"/>
    <w:rsid w:val="008702A8"/>
    <w:rsid w:val="0087239B"/>
    <w:rsid w:val="00883A85"/>
    <w:rsid w:val="00892CA4"/>
    <w:rsid w:val="008A356F"/>
    <w:rsid w:val="008A3ECA"/>
    <w:rsid w:val="008A45D3"/>
    <w:rsid w:val="008A4653"/>
    <w:rsid w:val="008A4717"/>
    <w:rsid w:val="008A50CC"/>
    <w:rsid w:val="008C1B0F"/>
    <w:rsid w:val="008D1694"/>
    <w:rsid w:val="008D5B71"/>
    <w:rsid w:val="008D79CB"/>
    <w:rsid w:val="008E28CC"/>
    <w:rsid w:val="008F07BC"/>
    <w:rsid w:val="008F4726"/>
    <w:rsid w:val="009009B0"/>
    <w:rsid w:val="00904066"/>
    <w:rsid w:val="0092692B"/>
    <w:rsid w:val="00942C83"/>
    <w:rsid w:val="00942CD9"/>
    <w:rsid w:val="009438A0"/>
    <w:rsid w:val="00943E9C"/>
    <w:rsid w:val="00953F4D"/>
    <w:rsid w:val="00960BB8"/>
    <w:rsid w:val="00964F5C"/>
    <w:rsid w:val="0097009B"/>
    <w:rsid w:val="00973B57"/>
    <w:rsid w:val="00973BCB"/>
    <w:rsid w:val="00973E7F"/>
    <w:rsid w:val="0097572B"/>
    <w:rsid w:val="009831C0"/>
    <w:rsid w:val="00984E8E"/>
    <w:rsid w:val="009874F9"/>
    <w:rsid w:val="009911F1"/>
    <w:rsid w:val="0099161D"/>
    <w:rsid w:val="00994FE1"/>
    <w:rsid w:val="009A5421"/>
    <w:rsid w:val="009C293B"/>
    <w:rsid w:val="009C5F41"/>
    <w:rsid w:val="009D241E"/>
    <w:rsid w:val="009F0D84"/>
    <w:rsid w:val="00A01B17"/>
    <w:rsid w:val="00A0389B"/>
    <w:rsid w:val="00A26017"/>
    <w:rsid w:val="00A446C9"/>
    <w:rsid w:val="00A44FC0"/>
    <w:rsid w:val="00A53D7B"/>
    <w:rsid w:val="00A56C33"/>
    <w:rsid w:val="00A635D6"/>
    <w:rsid w:val="00A72757"/>
    <w:rsid w:val="00A800A9"/>
    <w:rsid w:val="00A81E01"/>
    <w:rsid w:val="00A8553A"/>
    <w:rsid w:val="00A93AED"/>
    <w:rsid w:val="00AA3796"/>
    <w:rsid w:val="00AB2BE9"/>
    <w:rsid w:val="00AC4C12"/>
    <w:rsid w:val="00AE1319"/>
    <w:rsid w:val="00AE34BB"/>
    <w:rsid w:val="00AF0287"/>
    <w:rsid w:val="00B0084A"/>
    <w:rsid w:val="00B04DC7"/>
    <w:rsid w:val="00B0520E"/>
    <w:rsid w:val="00B16E8A"/>
    <w:rsid w:val="00B226F2"/>
    <w:rsid w:val="00B274DF"/>
    <w:rsid w:val="00B351F6"/>
    <w:rsid w:val="00B40AEE"/>
    <w:rsid w:val="00B53E1E"/>
    <w:rsid w:val="00B56BDF"/>
    <w:rsid w:val="00B57EA6"/>
    <w:rsid w:val="00B63A68"/>
    <w:rsid w:val="00B65812"/>
    <w:rsid w:val="00B661C7"/>
    <w:rsid w:val="00B77827"/>
    <w:rsid w:val="00B80530"/>
    <w:rsid w:val="00B85CD6"/>
    <w:rsid w:val="00B86067"/>
    <w:rsid w:val="00B90A27"/>
    <w:rsid w:val="00B93C77"/>
    <w:rsid w:val="00B9554D"/>
    <w:rsid w:val="00BA4DA9"/>
    <w:rsid w:val="00BB2B9F"/>
    <w:rsid w:val="00BB7D9E"/>
    <w:rsid w:val="00BC124D"/>
    <w:rsid w:val="00BC2334"/>
    <w:rsid w:val="00BD3CB8"/>
    <w:rsid w:val="00BD4E6F"/>
    <w:rsid w:val="00BE700D"/>
    <w:rsid w:val="00BF32F0"/>
    <w:rsid w:val="00BF4DCE"/>
    <w:rsid w:val="00C01F03"/>
    <w:rsid w:val="00C02DDD"/>
    <w:rsid w:val="00C05CE5"/>
    <w:rsid w:val="00C07929"/>
    <w:rsid w:val="00C135A6"/>
    <w:rsid w:val="00C251CB"/>
    <w:rsid w:val="00C37FA2"/>
    <w:rsid w:val="00C52A4D"/>
    <w:rsid w:val="00C6065D"/>
    <w:rsid w:val="00C6171E"/>
    <w:rsid w:val="00C70283"/>
    <w:rsid w:val="00C865DF"/>
    <w:rsid w:val="00CA6F2C"/>
    <w:rsid w:val="00CB1FCF"/>
    <w:rsid w:val="00CC79CE"/>
    <w:rsid w:val="00CD7347"/>
    <w:rsid w:val="00CF182C"/>
    <w:rsid w:val="00CF1871"/>
    <w:rsid w:val="00CF2459"/>
    <w:rsid w:val="00D019CE"/>
    <w:rsid w:val="00D107D7"/>
    <w:rsid w:val="00D1133E"/>
    <w:rsid w:val="00D17A34"/>
    <w:rsid w:val="00D26628"/>
    <w:rsid w:val="00D332B3"/>
    <w:rsid w:val="00D423E5"/>
    <w:rsid w:val="00D54993"/>
    <w:rsid w:val="00D54D0F"/>
    <w:rsid w:val="00D55207"/>
    <w:rsid w:val="00D60825"/>
    <w:rsid w:val="00D66CAA"/>
    <w:rsid w:val="00D81801"/>
    <w:rsid w:val="00D82254"/>
    <w:rsid w:val="00D92B45"/>
    <w:rsid w:val="00D95962"/>
    <w:rsid w:val="00D974AA"/>
    <w:rsid w:val="00DC2E21"/>
    <w:rsid w:val="00DC389B"/>
    <w:rsid w:val="00DC58AE"/>
    <w:rsid w:val="00DE2FEE"/>
    <w:rsid w:val="00E00BE9"/>
    <w:rsid w:val="00E04761"/>
    <w:rsid w:val="00E04AC7"/>
    <w:rsid w:val="00E17A4B"/>
    <w:rsid w:val="00E21C3B"/>
    <w:rsid w:val="00E22A11"/>
    <w:rsid w:val="00E23749"/>
    <w:rsid w:val="00E31E5C"/>
    <w:rsid w:val="00E4112D"/>
    <w:rsid w:val="00E44DD2"/>
    <w:rsid w:val="00E558C3"/>
    <w:rsid w:val="00E55927"/>
    <w:rsid w:val="00E7632A"/>
    <w:rsid w:val="00E912A6"/>
    <w:rsid w:val="00E970AE"/>
    <w:rsid w:val="00EA3D28"/>
    <w:rsid w:val="00EA4844"/>
    <w:rsid w:val="00EA4D9C"/>
    <w:rsid w:val="00EA5A97"/>
    <w:rsid w:val="00EB15F5"/>
    <w:rsid w:val="00EB75EE"/>
    <w:rsid w:val="00EE4C1D"/>
    <w:rsid w:val="00EF3685"/>
    <w:rsid w:val="00EF4D1C"/>
    <w:rsid w:val="00F01F3A"/>
    <w:rsid w:val="00F04350"/>
    <w:rsid w:val="00F133DB"/>
    <w:rsid w:val="00F159EB"/>
    <w:rsid w:val="00F24C00"/>
    <w:rsid w:val="00F25BF4"/>
    <w:rsid w:val="00F267DB"/>
    <w:rsid w:val="00F425B0"/>
    <w:rsid w:val="00F44987"/>
    <w:rsid w:val="00F46F6F"/>
    <w:rsid w:val="00F60608"/>
    <w:rsid w:val="00F62217"/>
    <w:rsid w:val="00F65333"/>
    <w:rsid w:val="00F71ACC"/>
    <w:rsid w:val="00F921B7"/>
    <w:rsid w:val="00F9580D"/>
    <w:rsid w:val="00F97189"/>
    <w:rsid w:val="00FA479F"/>
    <w:rsid w:val="00FB17A9"/>
    <w:rsid w:val="00FB527C"/>
    <w:rsid w:val="00FB6F75"/>
    <w:rsid w:val="00FC0EB3"/>
    <w:rsid w:val="00FC7AF5"/>
    <w:rsid w:val="00FD675E"/>
    <w:rsid w:val="00FE3D3D"/>
    <w:rsid w:val="00FE5674"/>
    <w:rsid w:val="19600711"/>
    <w:rsid w:val="1BA074A1"/>
    <w:rsid w:val="209C7385"/>
    <w:rsid w:val="342A404B"/>
    <w:rsid w:val="374B3602"/>
    <w:rsid w:val="3EF5131F"/>
    <w:rsid w:val="426C4C93"/>
    <w:rsid w:val="57574F45"/>
    <w:rsid w:val="63EB30A7"/>
    <w:rsid w:val="783C552F"/>
    <w:rsid w:val="7B4F07F8"/>
    <w:rsid w:val="7E4228E3"/>
    <w:rsid w:val="AEFE6B32"/>
    <w:rsid w:val="DF4FB2D3"/>
    <w:rsid w:val="EFB7F2D4"/>
    <w:rsid w:val="FEB7A8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1D4E3F"/>
  <w15:docId w15:val="{D07AC118-CD4E-46D2-9455-D64885A82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nhideWhenUsed="1"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iPriority="0" w:unhideWhenUsed="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iPriority="0" w:unhideWhenUsed="1" w:qFormat="1"/>
    <w:lsdException w:name="Block Text" w:semiHidden="1" w:unhideWhenUsed="1"/>
    <w:lsdException w:name="Hyperlink" w:unhideWhenUsed="1" w:qFormat="1"/>
    <w:lsdException w:name="FollowedHyperlink" w:uiPriority="0" w:qFormat="1"/>
    <w:lsdException w:name="Strong" w:uiPriority="22"/>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pPr>
      <w:keepNext/>
      <w:keepLines/>
      <w:numPr>
        <w:numId w:val="1"/>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pPr>
      <w:numPr>
        <w:ilvl w:val="1"/>
      </w:numPr>
      <w:ind w:right="709"/>
      <w:outlineLvl w:val="1"/>
    </w:pPr>
    <w:rPr>
      <w:bCs w:val="0"/>
      <w:sz w:val="24"/>
    </w:rPr>
  </w:style>
  <w:style w:type="paragraph" w:styleId="Heading3">
    <w:name w:val="heading 3"/>
    <w:basedOn w:val="Heading2"/>
    <w:next w:val="BodyText"/>
    <w:link w:val="Heading3Char"/>
    <w:qFormat/>
    <w:pPr>
      <w:numPr>
        <w:ilvl w:val="2"/>
      </w:numPr>
      <w:spacing w:before="120" w:after="120"/>
      <w:ind w:right="851"/>
      <w:outlineLvl w:val="2"/>
    </w:pPr>
    <w:rPr>
      <w:bCs/>
      <w:caps w:val="0"/>
      <w:smallCaps/>
    </w:rPr>
  </w:style>
  <w:style w:type="paragraph" w:styleId="Heading4">
    <w:name w:val="heading 4"/>
    <w:basedOn w:val="Heading3"/>
    <w:next w:val="BodyText"/>
    <w:link w:val="Heading4Char"/>
    <w:qFormat/>
    <w:pPr>
      <w:numPr>
        <w:ilvl w:val="3"/>
      </w:numPr>
      <w:ind w:right="992"/>
      <w:outlineLvl w:val="3"/>
    </w:pPr>
    <w:rPr>
      <w:bCs w:val="0"/>
      <w:iCs/>
      <w:smallCaps w:val="0"/>
      <w:sz w:val="22"/>
    </w:rPr>
  </w:style>
  <w:style w:type="paragraph" w:styleId="Heading5">
    <w:name w:val="heading 5"/>
    <w:basedOn w:val="Heading4"/>
    <w:next w:val="Normal"/>
    <w:link w:val="Heading5Char"/>
    <w:qFormat/>
    <w:pPr>
      <w:numPr>
        <w:ilvl w:val="4"/>
      </w:numPr>
      <w:spacing w:before="200"/>
      <w:ind w:left="1701" w:hanging="1701"/>
      <w:outlineLvl w:val="4"/>
    </w:pPr>
    <w:rPr>
      <w:b w:val="0"/>
    </w:rPr>
  </w:style>
  <w:style w:type="paragraph" w:styleId="Heading6">
    <w:name w:val="heading 6"/>
    <w:basedOn w:val="Normal"/>
    <w:next w:val="Normal"/>
    <w:link w:val="Heading6Char"/>
    <w:qFormat/>
    <w:pPr>
      <w:keepNext/>
      <w:keepLines/>
      <w:spacing w:before="20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120"/>
      <w:jc w:val="both"/>
    </w:pPr>
    <w:rPr>
      <w:sz w:val="22"/>
    </w:rPr>
  </w:style>
  <w:style w:type="paragraph" w:styleId="TOC7">
    <w:name w:val="toc 7"/>
    <w:basedOn w:val="Normal"/>
    <w:next w:val="Normal"/>
    <w:qFormat/>
    <w:pPr>
      <w:spacing w:line="240" w:lineRule="auto"/>
      <w:ind w:left="1200"/>
    </w:pPr>
    <w:rPr>
      <w:rFonts w:ascii="Arial" w:eastAsia="Times New Roman" w:hAnsi="Arial" w:cs="Times New Roman"/>
      <w:sz w:val="20"/>
      <w:szCs w:val="20"/>
    </w:rPr>
  </w:style>
  <w:style w:type="paragraph" w:styleId="ListNumber">
    <w:name w:val="List Number"/>
    <w:basedOn w:val="Normal"/>
    <w:semiHidden/>
    <w:qFormat/>
    <w:pPr>
      <w:numPr>
        <w:numId w:val="2"/>
      </w:numPr>
      <w:contextualSpacing/>
    </w:pPr>
  </w:style>
  <w:style w:type="paragraph" w:styleId="Caption">
    <w:name w:val="caption"/>
    <w:basedOn w:val="Normal"/>
    <w:next w:val="Normal"/>
    <w:uiPriority w:val="35"/>
    <w:qFormat/>
    <w:rPr>
      <w:b/>
      <w:bCs/>
      <w:i/>
      <w:color w:val="575756"/>
      <w:sz w:val="22"/>
      <w:u w:val="single"/>
    </w:rPr>
  </w:style>
  <w:style w:type="paragraph" w:styleId="DocumentMap">
    <w:name w:val="Document Map"/>
    <w:basedOn w:val="Normal"/>
    <w:link w:val="DocumentMapChar"/>
    <w:qFormat/>
    <w:pPr>
      <w:shd w:val="clear" w:color="auto" w:fill="000080"/>
      <w:spacing w:line="240" w:lineRule="auto"/>
    </w:pPr>
    <w:rPr>
      <w:rFonts w:ascii="Tahoma" w:eastAsia="Times New Roman" w:hAnsi="Tahoma" w:cs="Times New Roman"/>
      <w:sz w:val="20"/>
      <w:szCs w:val="24"/>
      <w:lang w:val="de-DE" w:eastAsia="de-DE"/>
    </w:rPr>
  </w:style>
  <w:style w:type="paragraph" w:styleId="CommentText">
    <w:name w:val="annotation text"/>
    <w:basedOn w:val="Normal"/>
    <w:link w:val="CommentTextChar"/>
    <w:unhideWhenUsed/>
    <w:qFormat/>
    <w:pPr>
      <w:spacing w:line="240" w:lineRule="auto"/>
    </w:pPr>
    <w:rPr>
      <w:sz w:val="24"/>
      <w:szCs w:val="24"/>
    </w:rPr>
  </w:style>
  <w:style w:type="paragraph" w:styleId="BodyTextIndent">
    <w:name w:val="Body Text Indent"/>
    <w:basedOn w:val="Normal"/>
    <w:link w:val="BodyTextIndentChar"/>
    <w:qFormat/>
    <w:pPr>
      <w:spacing w:after="120"/>
      <w:ind w:left="567"/>
    </w:pPr>
  </w:style>
  <w:style w:type="paragraph" w:styleId="ListNumber3">
    <w:name w:val="List Number 3"/>
    <w:basedOn w:val="Normal"/>
    <w:uiPriority w:val="99"/>
    <w:unhideWhenUsed/>
    <w:qFormat/>
    <w:pPr>
      <w:contextualSpacing/>
    </w:pPr>
  </w:style>
  <w:style w:type="paragraph" w:styleId="TOC5">
    <w:name w:val="toc 5"/>
    <w:basedOn w:val="Normal"/>
    <w:next w:val="Normal"/>
    <w:uiPriority w:val="39"/>
    <w:qFormat/>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3">
    <w:name w:val="toc 3"/>
    <w:basedOn w:val="Normal"/>
    <w:next w:val="Normal"/>
    <w:uiPriority w:val="39"/>
    <w:unhideWhenUsed/>
    <w:qFormat/>
    <w:pPr>
      <w:tabs>
        <w:tab w:val="right" w:leader="dot" w:pos="9781"/>
      </w:tabs>
      <w:spacing w:after="60"/>
      <w:ind w:left="1134" w:hanging="709"/>
    </w:pPr>
    <w:rPr>
      <w:color w:val="00558C"/>
    </w:rPr>
  </w:style>
  <w:style w:type="paragraph" w:styleId="TOC8">
    <w:name w:val="toc 8"/>
    <w:basedOn w:val="Normal"/>
    <w:next w:val="Normal"/>
    <w:qFormat/>
    <w:pPr>
      <w:spacing w:line="240" w:lineRule="auto"/>
      <w:ind w:left="1440"/>
    </w:pPr>
    <w:rPr>
      <w:rFonts w:ascii="Arial" w:eastAsia="Times New Roman" w:hAnsi="Arial" w:cs="Times New Roman"/>
      <w:sz w:val="20"/>
      <w:szCs w:val="20"/>
    </w:rPr>
  </w:style>
  <w:style w:type="paragraph" w:styleId="BodyTextIndent2">
    <w:name w:val="Body Text Indent 2"/>
    <w:basedOn w:val="Normal"/>
    <w:link w:val="BodyTextIndent2Char"/>
    <w:qFormat/>
    <w:pPr>
      <w:spacing w:after="120"/>
      <w:ind w:left="1134"/>
      <w:jc w:val="both"/>
    </w:pPr>
    <w:rPr>
      <w:lang w:eastAsia="de-DE"/>
    </w:rPr>
  </w:style>
  <w:style w:type="paragraph" w:styleId="BalloonText">
    <w:name w:val="Balloon Text"/>
    <w:basedOn w:val="Normal"/>
    <w:link w:val="BalloonTextChar"/>
    <w:qFormat/>
    <w:pPr>
      <w:spacing w:line="240" w:lineRule="auto"/>
    </w:pPr>
    <w:rPr>
      <w:rFonts w:ascii="Tahoma" w:hAnsi="Tahoma" w:cs="Tahoma"/>
      <w:sz w:val="16"/>
      <w:szCs w:val="16"/>
    </w:rPr>
  </w:style>
  <w:style w:type="paragraph" w:styleId="Footer">
    <w:name w:val="footer"/>
    <w:link w:val="FooterChar"/>
    <w:qFormat/>
    <w:pPr>
      <w:spacing w:line="240" w:lineRule="exact"/>
    </w:pPr>
    <w:rPr>
      <w:rFonts w:asciiTheme="minorHAnsi" w:eastAsiaTheme="minorHAnsi" w:hAnsiTheme="minorHAnsi" w:cstheme="minorBidi"/>
      <w:szCs w:val="22"/>
      <w:lang w:eastAsia="en-US"/>
    </w:rPr>
  </w:style>
  <w:style w:type="paragraph" w:styleId="Header">
    <w:name w:val="header"/>
    <w:basedOn w:val="Normal"/>
    <w:link w:val="HeaderChar"/>
    <w:qFormat/>
    <w:pPr>
      <w:spacing w:line="240" w:lineRule="exact"/>
    </w:pPr>
  </w:style>
  <w:style w:type="paragraph" w:styleId="TOC1">
    <w:name w:val="toc 1"/>
    <w:basedOn w:val="Normal"/>
    <w:next w:val="Normal"/>
    <w:uiPriority w:val="39"/>
    <w:qFormat/>
    <w:pPr>
      <w:tabs>
        <w:tab w:val="right" w:leader="dot" w:pos="9781"/>
      </w:tabs>
      <w:spacing w:after="40" w:line="300" w:lineRule="atLeast"/>
      <w:ind w:left="425" w:right="425" w:hanging="425"/>
    </w:pPr>
    <w:rPr>
      <w:b/>
      <w:caps/>
      <w:color w:val="4F81BD" w:themeColor="accent1"/>
      <w:sz w:val="22"/>
    </w:rPr>
  </w:style>
  <w:style w:type="paragraph" w:styleId="TOC4">
    <w:name w:val="toc 4"/>
    <w:basedOn w:val="Normal"/>
    <w:next w:val="Normal"/>
    <w:uiPriority w:val="39"/>
    <w:unhideWhenUsed/>
    <w:qFormat/>
    <w:pPr>
      <w:tabs>
        <w:tab w:val="right" w:leader="dot" w:pos="9781"/>
        <w:tab w:val="right" w:leader="dot" w:pos="10195"/>
      </w:tabs>
      <w:ind w:left="1418" w:right="425" w:hanging="1418"/>
    </w:pPr>
    <w:rPr>
      <w:b/>
      <w:caps/>
      <w:color w:val="00558C"/>
      <w:sz w:val="22"/>
    </w:rPr>
  </w:style>
  <w:style w:type="paragraph" w:styleId="Subtitle">
    <w:name w:val="Subtitle"/>
    <w:basedOn w:val="Normal"/>
    <w:link w:val="SubtitleChar"/>
    <w:qFormat/>
    <w:pPr>
      <w:spacing w:after="60"/>
      <w:jc w:val="center"/>
      <w:outlineLvl w:val="1"/>
    </w:pPr>
    <w:rPr>
      <w:rFonts w:cs="Arial"/>
    </w:rPr>
  </w:style>
  <w:style w:type="paragraph" w:styleId="List">
    <w:name w:val="List"/>
    <w:basedOn w:val="Normal"/>
    <w:uiPriority w:val="99"/>
    <w:unhideWhenUsed/>
    <w:qFormat/>
    <w:pPr>
      <w:ind w:left="360" w:hanging="360"/>
      <w:contextualSpacing/>
    </w:pPr>
    <w:rPr>
      <w:sz w:val="22"/>
    </w:rPr>
  </w:style>
  <w:style w:type="paragraph" w:styleId="FootnoteText">
    <w:name w:val="footnote text"/>
    <w:basedOn w:val="Normal"/>
    <w:link w:val="FootnoteTextChar"/>
    <w:uiPriority w:val="99"/>
    <w:unhideWhenUsed/>
    <w:qFormat/>
    <w:pPr>
      <w:tabs>
        <w:tab w:val="left" w:pos="425"/>
      </w:tabs>
      <w:spacing w:line="240" w:lineRule="auto"/>
      <w:ind w:left="425" w:hanging="425"/>
    </w:pPr>
    <w:rPr>
      <w:szCs w:val="24"/>
      <w:vertAlign w:val="superscript"/>
    </w:rPr>
  </w:style>
  <w:style w:type="paragraph" w:styleId="TOC6">
    <w:name w:val="toc 6"/>
    <w:basedOn w:val="Normal"/>
    <w:next w:val="Normal"/>
    <w:qFormat/>
    <w:pPr>
      <w:spacing w:line="240" w:lineRule="auto"/>
      <w:ind w:left="960"/>
    </w:pPr>
    <w:rPr>
      <w:rFonts w:ascii="Arial" w:eastAsia="Times New Roman" w:hAnsi="Arial" w:cs="Times New Roman"/>
      <w:sz w:val="20"/>
      <w:szCs w:val="20"/>
    </w:rPr>
  </w:style>
  <w:style w:type="paragraph" w:styleId="BodyTextIndent3">
    <w:name w:val="Body Text Indent 3"/>
    <w:basedOn w:val="Normal"/>
    <w:link w:val="BodyTextIndent3Char"/>
    <w:semiHidden/>
    <w:unhideWhenUsed/>
    <w:qFormat/>
    <w:pPr>
      <w:spacing w:after="120"/>
      <w:ind w:left="360"/>
    </w:pPr>
    <w:rPr>
      <w:sz w:val="16"/>
      <w:szCs w:val="16"/>
    </w:rPr>
  </w:style>
  <w:style w:type="paragraph" w:styleId="TableofFigures">
    <w:name w:val="table of figures"/>
    <w:basedOn w:val="Normal"/>
    <w:next w:val="Normal"/>
    <w:uiPriority w:val="99"/>
    <w:qFormat/>
    <w:pPr>
      <w:tabs>
        <w:tab w:val="right" w:leader="dot" w:pos="9781"/>
      </w:tabs>
      <w:spacing w:after="60"/>
      <w:ind w:left="1276" w:right="425" w:hanging="1276"/>
    </w:pPr>
    <w:rPr>
      <w:i/>
      <w:color w:val="00558C"/>
      <w:sz w:val="22"/>
    </w:rPr>
  </w:style>
  <w:style w:type="paragraph" w:styleId="TOC2">
    <w:name w:val="toc 2"/>
    <w:basedOn w:val="Normal"/>
    <w:next w:val="Normal"/>
    <w:uiPriority w:val="39"/>
    <w:qFormat/>
    <w:pPr>
      <w:tabs>
        <w:tab w:val="right" w:leader="dot" w:pos="9781"/>
      </w:tabs>
      <w:spacing w:after="40" w:line="300" w:lineRule="atLeast"/>
      <w:ind w:left="709" w:right="425" w:hanging="709"/>
    </w:pPr>
    <w:rPr>
      <w:color w:val="4F81BD" w:themeColor="accent1"/>
      <w:sz w:val="22"/>
    </w:rPr>
  </w:style>
  <w:style w:type="paragraph" w:styleId="TOC9">
    <w:name w:val="toc 9"/>
    <w:basedOn w:val="Normal"/>
    <w:next w:val="Normal"/>
    <w:qFormat/>
    <w:pPr>
      <w:spacing w:line="240" w:lineRule="auto"/>
      <w:ind w:left="1680"/>
    </w:pPr>
    <w:rPr>
      <w:rFonts w:ascii="Arial" w:eastAsia="Times New Roman" w:hAnsi="Arial" w:cs="Times New Roman"/>
      <w:sz w:val="20"/>
      <w:szCs w:val="20"/>
    </w:rPr>
  </w:style>
  <w:style w:type="paragraph" w:styleId="NormalWeb">
    <w:name w:val="Normal (Web)"/>
    <w:basedOn w:val="Normal"/>
    <w:uiPriority w:val="99"/>
    <w:qFormat/>
    <w:pPr>
      <w:spacing w:line="240" w:lineRule="auto"/>
    </w:pPr>
    <w:rPr>
      <w:rFonts w:ascii="Arial" w:eastAsia="Times New Roman" w:hAnsi="Arial" w:cs="Times New Roman"/>
      <w:sz w:val="22"/>
      <w:szCs w:val="24"/>
    </w:rPr>
  </w:style>
  <w:style w:type="paragraph" w:styleId="Index1">
    <w:name w:val="index 1"/>
    <w:basedOn w:val="Normal"/>
    <w:next w:val="Normal"/>
    <w:semiHidden/>
    <w:unhideWhenUsed/>
    <w:qFormat/>
    <w:pPr>
      <w:spacing w:line="240" w:lineRule="auto"/>
      <w:ind w:left="180" w:hanging="180"/>
    </w:pPr>
  </w:style>
  <w:style w:type="paragraph" w:styleId="Title">
    <w:name w:val="Title"/>
    <w:basedOn w:val="Normal"/>
    <w:link w:val="TitleChar"/>
    <w:qFormat/>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MediumShading1">
    <w:name w:val="Medium Shading 1"/>
    <w:basedOn w:val="TableNormal"/>
    <w:uiPriority w:val="63"/>
    <w:qFormat/>
    <w:rPr>
      <w:rFonts w:asciiTheme="minorHAnsi" w:eastAsiaTheme="minorHAnsi" w:hAnsiTheme="minorHAnsi" w:cstheme="minorBidi"/>
      <w:sz w:val="22"/>
      <w:szCs w:val="22"/>
      <w:lang w:val="fr-FR"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auto"/>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shd w:val="clear" w:color="auto" w:fill="F2DBDB" w:themeFill="accent2" w:themeFillTint="33"/>
      </w:tcPr>
    </w:tblStylePr>
  </w:style>
  <w:style w:type="character" w:styleId="PageNumber">
    <w:name w:val="page number"/>
    <w:qFormat/>
    <w:rPr>
      <w:rFonts w:asciiTheme="minorHAnsi" w:hAnsiTheme="minorHAnsi"/>
      <w:sz w:val="15"/>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basedOn w:val="DefaultParagraphFont"/>
    <w:uiPriority w:val="99"/>
    <w:unhideWhenUsed/>
    <w:qFormat/>
    <w:rPr>
      <w:color w:val="4F81BD" w:themeColor="accent1"/>
      <w:u w:val="single"/>
    </w:rPr>
  </w:style>
  <w:style w:type="character" w:styleId="CommentReference">
    <w:name w:val="annotation reference"/>
    <w:basedOn w:val="DefaultParagraphFont"/>
    <w:unhideWhenUsed/>
    <w:qFormat/>
    <w:rPr>
      <w:sz w:val="18"/>
      <w:szCs w:val="18"/>
      <w:lang w:val="en-GB"/>
    </w:rPr>
  </w:style>
  <w:style w:type="character" w:styleId="HTMLCite">
    <w:name w:val="HTML Cite"/>
    <w:qFormat/>
    <w:rPr>
      <w:i/>
      <w:iCs/>
    </w:rPr>
  </w:style>
  <w:style w:type="character" w:styleId="FootnoteReference">
    <w:name w:val="footnote reference"/>
    <w:uiPriority w:val="99"/>
    <w:qFormat/>
    <w:rPr>
      <w:rFonts w:asciiTheme="minorHAnsi" w:hAnsiTheme="minorHAnsi"/>
      <w:sz w:val="20"/>
      <w:vertAlign w:val="superscript"/>
    </w:rPr>
  </w:style>
  <w:style w:type="character" w:customStyle="1" w:styleId="Heading1Char">
    <w:name w:val="Heading 1 Char"/>
    <w:basedOn w:val="DefaultParagraphFont"/>
    <w:link w:val="Heading1"/>
    <w:qFormat/>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qFormat/>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pPr>
      <w:numPr>
        <w:numId w:val="3"/>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qFormat/>
    <w:pPr>
      <w:numPr>
        <w:numId w:val="4"/>
      </w:numPr>
      <w:spacing w:before="120" w:after="120"/>
      <w:jc w:val="center"/>
    </w:pPr>
    <w:rPr>
      <w:i/>
    </w:rPr>
  </w:style>
  <w:style w:type="paragraph" w:customStyle="1" w:styleId="AnnexHeading1">
    <w:name w:val="Annex Heading 1"/>
    <w:basedOn w:val="Normal"/>
    <w:next w:val="BodyText"/>
    <w:qFormat/>
    <w:pPr>
      <w:numPr>
        <w:numId w:val="5"/>
      </w:numPr>
      <w:spacing w:before="120" w:after="120"/>
    </w:pPr>
    <w:rPr>
      <w:rFonts w:cs="Arial"/>
      <w:b/>
      <w:caps/>
      <w:sz w:val="24"/>
    </w:rPr>
  </w:style>
  <w:style w:type="paragraph" w:customStyle="1" w:styleId="AnnexHeading2">
    <w:name w:val="Annex Heading 2"/>
    <w:basedOn w:val="Normal"/>
    <w:next w:val="BodyText"/>
    <w:qFormat/>
    <w:pPr>
      <w:numPr>
        <w:ilvl w:val="1"/>
        <w:numId w:val="5"/>
      </w:numPr>
      <w:spacing w:before="120" w:after="120"/>
    </w:pPr>
    <w:rPr>
      <w:rFonts w:cs="Arial"/>
      <w:b/>
    </w:rPr>
  </w:style>
  <w:style w:type="paragraph" w:customStyle="1" w:styleId="AnnexHeading3">
    <w:name w:val="Annex Heading 3"/>
    <w:basedOn w:val="Normal"/>
    <w:next w:val="Normal"/>
    <w:qFormat/>
    <w:pPr>
      <w:numPr>
        <w:ilvl w:val="2"/>
        <w:numId w:val="5"/>
      </w:numPr>
      <w:spacing w:before="120" w:after="120"/>
    </w:pPr>
    <w:rPr>
      <w:rFonts w:cs="Arial"/>
    </w:rPr>
  </w:style>
  <w:style w:type="paragraph" w:customStyle="1" w:styleId="AnnexHeading4">
    <w:name w:val="Annex Heading 4"/>
    <w:basedOn w:val="Normal"/>
    <w:next w:val="BodyText"/>
    <w:qFormat/>
    <w:pPr>
      <w:numPr>
        <w:ilvl w:val="3"/>
        <w:numId w:val="5"/>
      </w:numPr>
      <w:spacing w:before="120" w:after="120"/>
    </w:pPr>
    <w:rPr>
      <w:rFonts w:cs="Arial"/>
    </w:rPr>
  </w:style>
  <w:style w:type="paragraph" w:customStyle="1" w:styleId="AnnexTable">
    <w:name w:val="Annex Table"/>
    <w:basedOn w:val="Normal"/>
    <w:next w:val="Normal"/>
    <w:qFormat/>
    <w:pPr>
      <w:numPr>
        <w:numId w:val="6"/>
      </w:numPr>
      <w:tabs>
        <w:tab w:val="left" w:pos="1418"/>
      </w:tabs>
      <w:spacing w:before="120" w:after="120"/>
      <w:jc w:val="center"/>
    </w:pPr>
    <w:rPr>
      <w:i/>
    </w:rPr>
  </w:style>
  <w:style w:type="character" w:customStyle="1" w:styleId="BodyTextChar">
    <w:name w:val="Body Text Char"/>
    <w:basedOn w:val="DefaultParagraphFont"/>
    <w:link w:val="BodyText"/>
    <w:qFormat/>
    <w:rPr>
      <w:rFonts w:asciiTheme="minorHAnsi" w:eastAsiaTheme="minorHAnsi" w:hAnsiTheme="minorHAnsi" w:cstheme="minorBidi"/>
      <w:sz w:val="22"/>
      <w:szCs w:val="22"/>
      <w:lang w:eastAsia="en-US"/>
    </w:rPr>
  </w:style>
  <w:style w:type="paragraph" w:customStyle="1" w:styleId="Bullet1">
    <w:name w:val="Bullet 1"/>
    <w:basedOn w:val="Normal"/>
    <w:qFormat/>
    <w:pPr>
      <w:numPr>
        <w:numId w:val="7"/>
      </w:numPr>
      <w:spacing w:after="120"/>
      <w:ind w:left="992" w:hanging="425"/>
    </w:pPr>
    <w:rPr>
      <w:color w:val="000000" w:themeColor="text1"/>
      <w:sz w:val="22"/>
    </w:rPr>
  </w:style>
  <w:style w:type="paragraph" w:customStyle="1" w:styleId="Bullet1text">
    <w:name w:val="Bullet 1 text"/>
    <w:basedOn w:val="Normal"/>
    <w:qFormat/>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pPr>
      <w:numPr>
        <w:numId w:val="8"/>
      </w:numPr>
      <w:spacing w:after="120"/>
      <w:ind w:left="1276" w:hanging="425"/>
    </w:pPr>
    <w:rPr>
      <w:color w:val="000000" w:themeColor="text1"/>
      <w:sz w:val="22"/>
    </w:rPr>
  </w:style>
  <w:style w:type="paragraph" w:customStyle="1" w:styleId="Bullet2text">
    <w:name w:val="Bullet 2 text"/>
    <w:basedOn w:val="Normal"/>
    <w:qFormat/>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pPr>
      <w:numPr>
        <w:numId w:val="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qFormat/>
    <w:pPr>
      <w:numPr>
        <w:numId w:val="10"/>
      </w:numPr>
      <w:spacing w:before="120" w:after="120"/>
      <w:jc w:val="center"/>
    </w:pPr>
    <w:rPr>
      <w:i/>
      <w:szCs w:val="20"/>
    </w:rPr>
  </w:style>
  <w:style w:type="character" w:customStyle="1" w:styleId="FooterChar">
    <w:name w:val="Footer Char"/>
    <w:basedOn w:val="DefaultParagraphFont"/>
    <w:link w:val="Footer"/>
    <w:qFormat/>
    <w:rPr>
      <w:rFonts w:asciiTheme="minorHAnsi" w:eastAsiaTheme="minorHAnsi" w:hAnsiTheme="minorHAnsi" w:cstheme="minorBidi"/>
      <w:szCs w:val="22"/>
      <w:lang w:eastAsia="en-US"/>
    </w:rPr>
  </w:style>
  <w:style w:type="character" w:customStyle="1" w:styleId="HeaderChar">
    <w:name w:val="Header Char"/>
    <w:basedOn w:val="DefaultParagraphFont"/>
    <w:link w:val="Header"/>
    <w:qFormat/>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qFormat/>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i/>
      <w:iCs/>
      <w:color w:val="244061" w:themeColor="accent1" w:themeShade="80"/>
      <w:sz w:val="18"/>
      <w:szCs w:val="22"/>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qFormat/>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404040" w:themeColor="text1" w:themeTint="BF"/>
      <w:lang w:eastAsia="en-US"/>
    </w:rPr>
  </w:style>
  <w:style w:type="paragraph" w:customStyle="1" w:styleId="List1">
    <w:name w:val="List 1"/>
    <w:basedOn w:val="Normal"/>
    <w:qFormat/>
    <w:pPr>
      <w:numPr>
        <w:numId w:val="11"/>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qFormat/>
    <w:pPr>
      <w:widowControl w:val="0"/>
      <w:numPr>
        <w:ilvl w:val="2"/>
        <w:numId w:val="11"/>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line="240" w:lineRule="auto"/>
      <w:ind w:left="567"/>
      <w:jc w:val="both"/>
    </w:pPr>
    <w:rPr>
      <w:rFonts w:eastAsia="Times New Roman" w:cs="Times New Roman"/>
      <w:sz w:val="22"/>
      <w:szCs w:val="20"/>
      <w:lang w:eastAsia="en-GB"/>
    </w:rPr>
  </w:style>
  <w:style w:type="paragraph" w:customStyle="1" w:styleId="Table">
    <w:name w:val="Table_#"/>
    <w:basedOn w:val="Normal"/>
    <w:next w:val="Normal"/>
    <w:qFormat/>
    <w:pPr>
      <w:numPr>
        <w:numId w:val="12"/>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basedOn w:val="DefaultParagraphFont"/>
    <w:link w:val="FootnoteText"/>
    <w:uiPriority w:val="99"/>
    <w:qFormat/>
    <w:rPr>
      <w:rFonts w:asciiTheme="minorHAnsi" w:eastAsiaTheme="minorHAnsi" w:hAnsiTheme="minorHAnsi" w:cstheme="minorBidi"/>
      <w:sz w:val="18"/>
      <w:szCs w:val="24"/>
      <w:vertAlign w:val="superscript"/>
      <w:lang w:eastAsia="en-US"/>
    </w:rPr>
  </w:style>
  <w:style w:type="character" w:customStyle="1" w:styleId="SubtitleChar">
    <w:name w:val="Subtitle Char"/>
    <w:link w:val="Subtitle"/>
    <w:qFormat/>
    <w:rPr>
      <w:rFonts w:ascii="Arial" w:hAnsi="Arial" w:cs="Arial"/>
      <w:szCs w:val="24"/>
    </w:rPr>
  </w:style>
  <w:style w:type="character" w:customStyle="1" w:styleId="TitleChar">
    <w:name w:val="Title Char"/>
    <w:basedOn w:val="DefaultParagraphFont"/>
    <w:link w:val="Title"/>
    <w:qFormat/>
    <w:rPr>
      <w:rFonts w:ascii="Arial Bold" w:eastAsia="Times New Roman" w:hAnsi="Arial Bold" w:cs="Arial"/>
      <w:b/>
      <w:bCs/>
      <w:caps/>
      <w:color w:val="00558C"/>
      <w:kern w:val="28"/>
      <w:sz w:val="28"/>
      <w:szCs w:val="32"/>
    </w:rPr>
  </w:style>
  <w:style w:type="paragraph" w:customStyle="1" w:styleId="List1indent1">
    <w:name w:val="List 1 indent 1"/>
    <w:basedOn w:val="Normal"/>
    <w:qFormat/>
    <w:pPr>
      <w:numPr>
        <w:ilvl w:val="1"/>
        <w:numId w:val="11"/>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tabs>
        <w:tab w:val="left" w:pos="0"/>
      </w:tabs>
      <w:spacing w:after="120"/>
      <w:ind w:left="567" w:hanging="567"/>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0">
    <w:name w:val="equation"/>
    <w:basedOn w:val="Normal"/>
    <w:next w:val="BodyText"/>
    <w:qFormat/>
    <w:pPr>
      <w:keepNext/>
      <w:tabs>
        <w:tab w:val="left" w:pos="142"/>
      </w:tabs>
      <w:spacing w:after="120"/>
      <w:ind w:left="1276" w:hanging="1276"/>
      <w:jc w:val="right"/>
    </w:pPr>
    <w:rPr>
      <w:rFonts w:eastAsia="Times New Roman" w:cs="Times New Roman"/>
      <w:szCs w:val="24"/>
    </w:rPr>
  </w:style>
  <w:style w:type="paragraph" w:customStyle="1" w:styleId="Appendix">
    <w:name w:val="Appendix"/>
    <w:next w:val="BodyText"/>
    <w:qFormat/>
    <w:pPr>
      <w:numPr>
        <w:numId w:val="14"/>
      </w:numPr>
      <w:spacing w:before="120" w:after="240"/>
    </w:pPr>
    <w:rPr>
      <w:rFonts w:asciiTheme="majorHAnsi" w:eastAsia="Calibri" w:hAnsiTheme="majorHAnsi" w:cs="Calibri"/>
      <w:b/>
      <w:bCs/>
      <w:caps/>
      <w:color w:val="00558C"/>
      <w:sz w:val="28"/>
      <w:szCs w:val="28"/>
      <w:lang w:eastAsia="en-US"/>
    </w:rPr>
  </w:style>
  <w:style w:type="character" w:customStyle="1" w:styleId="BalloonTextChar">
    <w:name w:val="Balloon Text Char"/>
    <w:basedOn w:val="DefaultParagraphFont"/>
    <w:link w:val="BalloonText"/>
    <w:qFormat/>
    <w:rPr>
      <w:rFonts w:ascii="Tahoma" w:eastAsiaTheme="minorHAnsi" w:hAnsi="Tahoma" w:cs="Tahoma"/>
      <w:sz w:val="16"/>
      <w:szCs w:val="16"/>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asciiTheme="minorHAnsi" w:eastAsiaTheme="minorHAnsi" w:hAnsiTheme="minorHAnsi" w:cstheme="minorBidi"/>
      <w:sz w:val="24"/>
      <w:szCs w:val="24"/>
      <w:lang w:eastAsia="en-US"/>
    </w:rPr>
  </w:style>
  <w:style w:type="character" w:customStyle="1" w:styleId="CommentSubjectChar">
    <w:name w:val="Comment Subject Char"/>
    <w:basedOn w:val="CommentTextChar"/>
    <w:link w:val="CommentSubject"/>
    <w:qFormat/>
    <w:rPr>
      <w:rFonts w:asciiTheme="minorHAnsi" w:eastAsiaTheme="minorHAnsi" w:hAnsiTheme="minorHAnsi" w:cstheme="minorBidi"/>
      <w:b/>
      <w:bCs/>
      <w:sz w:val="24"/>
      <w:szCs w:val="24"/>
      <w:lang w:eastAsia="en-US"/>
    </w:rPr>
  </w:style>
  <w:style w:type="paragraph" w:customStyle="1" w:styleId="Documenttype">
    <w:name w:val="Document type"/>
    <w:basedOn w:val="Normal"/>
    <w:qFormat/>
    <w:pPr>
      <w:spacing w:line="500" w:lineRule="exact"/>
      <w:ind w:left="907" w:right="907"/>
    </w:pPr>
    <w:rPr>
      <w:b/>
      <w:caps/>
      <w:color w:val="FFFFFF" w:themeColor="background1"/>
      <w:sz w:val="50"/>
      <w:szCs w:val="50"/>
    </w:rPr>
  </w:style>
  <w:style w:type="paragraph" w:customStyle="1" w:styleId="Heading1separationline">
    <w:name w:val="Heading 1 separation line"/>
    <w:basedOn w:val="Normal"/>
    <w:next w:val="BodyText"/>
    <w:qFormat/>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qFormat/>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qFormat/>
    <w:pPr>
      <w:spacing w:line="180" w:lineRule="exact"/>
      <w:jc w:val="right"/>
    </w:pPr>
    <w:rPr>
      <w:color w:val="4F81BD" w:themeColor="accent1"/>
    </w:rPr>
  </w:style>
  <w:style w:type="paragraph" w:customStyle="1" w:styleId="Editionnumber">
    <w:name w:val="Edition number"/>
    <w:basedOn w:val="Normal"/>
    <w:qFormat/>
    <w:rPr>
      <w:b/>
      <w:color w:val="4F81BD" w:themeColor="accent1"/>
      <w:sz w:val="50"/>
      <w:szCs w:val="50"/>
    </w:rPr>
  </w:style>
  <w:style w:type="paragraph" w:customStyle="1" w:styleId="Editionnumber-footer">
    <w:name w:val="Edition number - footer"/>
    <w:basedOn w:val="Footer"/>
    <w:next w:val="NoSpacing"/>
    <w:qFormat/>
    <w:pPr>
      <w:framePr w:hSpace="142" w:wrap="around" w:hAnchor="margin" w:xAlign="center" w:yAlign="bottom"/>
      <w:spacing w:before="40" w:line="180" w:lineRule="exact"/>
    </w:pPr>
    <w:rPr>
      <w:b/>
      <w:color w:val="4F81BD" w:themeColor="accent1"/>
      <w:sz w:val="15"/>
      <w:szCs w:val="15"/>
    </w:rPr>
  </w:style>
  <w:style w:type="paragraph" w:styleId="NoSpacing">
    <w:name w:val="No Spacing"/>
    <w:uiPriority w:val="1"/>
    <w:qFormat/>
    <w:rPr>
      <w:rFonts w:asciiTheme="minorHAnsi" w:eastAsiaTheme="minorHAnsi" w:hAnsiTheme="minorHAnsi" w:cstheme="minorBidi"/>
      <w:sz w:val="18"/>
      <w:szCs w:val="22"/>
      <w:lang w:eastAsia="en-US"/>
    </w:rPr>
  </w:style>
  <w:style w:type="paragraph" w:customStyle="1" w:styleId="Contents">
    <w:name w:val="Contents"/>
    <w:basedOn w:val="Header"/>
    <w:qFormat/>
    <w:pPr>
      <w:pBdr>
        <w:bottom w:val="single" w:sz="8" w:space="12" w:color="4F81BD" w:themeColor="accent1"/>
      </w:pBdr>
      <w:spacing w:before="100" w:line="560" w:lineRule="exact"/>
    </w:pPr>
    <w:rPr>
      <w:b/>
      <w:caps/>
      <w:color w:val="C0504D" w:themeColor="accent2"/>
      <w:sz w:val="56"/>
      <w:szCs w:val="56"/>
    </w:rPr>
  </w:style>
  <w:style w:type="paragraph" w:customStyle="1" w:styleId="Tabletext">
    <w:name w:val="Table text"/>
    <w:basedOn w:val="Normal"/>
    <w:qFormat/>
    <w:pPr>
      <w:spacing w:before="60" w:after="60"/>
      <w:ind w:left="113" w:right="113"/>
    </w:pPr>
    <w:rPr>
      <w:color w:val="000000" w:themeColor="text1"/>
      <w:sz w:val="20"/>
    </w:rPr>
  </w:style>
  <w:style w:type="paragraph" w:customStyle="1" w:styleId="Doicumentrevisiontabletitle">
    <w:name w:val="Doicument revision table title"/>
    <w:basedOn w:val="Tabletext"/>
    <w:qFormat/>
    <w:rPr>
      <w:b/>
      <w:color w:val="00558C"/>
    </w:rPr>
  </w:style>
  <w:style w:type="paragraph" w:customStyle="1" w:styleId="Listatext">
    <w:name w:val="List a text"/>
    <w:basedOn w:val="Normal"/>
    <w:qFormat/>
    <w:pPr>
      <w:spacing w:after="120"/>
      <w:ind w:left="1134"/>
    </w:pPr>
    <w:rPr>
      <w:sz w:val="22"/>
    </w:rPr>
  </w:style>
  <w:style w:type="character" w:customStyle="1" w:styleId="Bullet2Char">
    <w:name w:val="Bullet 2 Char"/>
    <w:basedOn w:val="DefaultParagraphFont"/>
    <w:link w:val="Bullet2"/>
    <w:qFormat/>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pPr>
      <w:numPr>
        <w:ilvl w:val="3"/>
        <w:numId w:val="1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pPr>
      <w:numPr>
        <w:ilvl w:val="4"/>
      </w:numPr>
    </w:pPr>
    <w:rPr>
      <w:smallCaps w:val="0"/>
      <w:sz w:val="22"/>
    </w:rPr>
  </w:style>
  <w:style w:type="paragraph" w:customStyle="1" w:styleId="AppendixHead5">
    <w:name w:val="Appendix Head 5"/>
    <w:basedOn w:val="AppendixHead4"/>
    <w:next w:val="BodyText"/>
    <w:qFormat/>
    <w:pPr>
      <w:ind w:left="1701" w:hanging="1701"/>
    </w:pPr>
    <w:rPr>
      <w:b w:val="0"/>
    </w:rPr>
  </w:style>
  <w:style w:type="character" w:customStyle="1" w:styleId="AnnexChar">
    <w:name w:val="Annex Char"/>
    <w:basedOn w:val="DefaultParagraphFont"/>
    <w:link w:val="Annex"/>
    <w:qFormat/>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pPr>
      <w:numPr>
        <w:ilvl w:val="2"/>
      </w:numPr>
    </w:pPr>
    <w:rPr>
      <w:caps w:val="0"/>
      <w:smallCaps/>
    </w:rPr>
  </w:style>
  <w:style w:type="paragraph" w:customStyle="1" w:styleId="AnnexHead4">
    <w:name w:val="Annex Head 4"/>
    <w:basedOn w:val="AnnexHead3"/>
    <w:next w:val="BodyText"/>
    <w:qFormat/>
    <w:pPr>
      <w:numPr>
        <w:ilvl w:val="3"/>
      </w:numPr>
    </w:pPr>
    <w:rPr>
      <w:smallCaps w:val="0"/>
      <w:sz w:val="22"/>
    </w:rPr>
  </w:style>
  <w:style w:type="paragraph" w:customStyle="1" w:styleId="AnnexHead5">
    <w:name w:val="Annex Head 5"/>
    <w:basedOn w:val="Normal"/>
    <w:next w:val="BodyText"/>
    <w:qFormat/>
    <w:pPr>
      <w:numPr>
        <w:ilvl w:val="4"/>
        <w:numId w:val="3"/>
      </w:numPr>
      <w:spacing w:before="120" w:after="120" w:line="240" w:lineRule="auto"/>
      <w:ind w:left="1701" w:hanging="1701"/>
    </w:pPr>
    <w:rPr>
      <w:rFonts w:eastAsia="Calibri" w:cs="Calibri"/>
      <w:color w:val="00558C"/>
      <w:sz w:val="22"/>
      <w:lang w:eastAsia="en-GB"/>
    </w:rPr>
  </w:style>
  <w:style w:type="character" w:customStyle="1" w:styleId="BodyTextIndent3Char">
    <w:name w:val="Body Text Indent 3 Char"/>
    <w:basedOn w:val="DefaultParagraphFont"/>
    <w:link w:val="BodyTextIndent3"/>
    <w:semiHidden/>
    <w:qFormat/>
    <w:rPr>
      <w:rFonts w:asciiTheme="minorHAnsi" w:eastAsiaTheme="minorHAnsi" w:hAnsiTheme="minorHAnsi" w:cstheme="minorBidi"/>
      <w:sz w:val="16"/>
      <w:szCs w:val="16"/>
      <w:lang w:eastAsia="en-US"/>
    </w:rPr>
  </w:style>
  <w:style w:type="paragraph" w:customStyle="1" w:styleId="InsetList">
    <w:name w:val="Inset List"/>
    <w:basedOn w:val="Normal"/>
    <w:qFormat/>
    <w:pPr>
      <w:numPr>
        <w:numId w:val="15"/>
      </w:numPr>
      <w:spacing w:after="120"/>
      <w:jc w:val="both"/>
    </w:pPr>
    <w:rPr>
      <w:sz w:val="22"/>
    </w:rPr>
  </w:style>
  <w:style w:type="paragraph" w:customStyle="1" w:styleId="ListofFigures">
    <w:name w:val="List of Figures"/>
    <w:basedOn w:val="Normal"/>
    <w:next w:val="Normal"/>
    <w:qFormat/>
    <w:pPr>
      <w:spacing w:after="240" w:line="480" w:lineRule="atLeast"/>
    </w:pPr>
    <w:rPr>
      <w:b/>
      <w:color w:val="C0504D" w:themeColor="accent2"/>
      <w:sz w:val="40"/>
      <w:szCs w:val="40"/>
    </w:rPr>
  </w:style>
  <w:style w:type="paragraph" w:customStyle="1" w:styleId="Tablecaption">
    <w:name w:val="Table caption"/>
    <w:basedOn w:val="Caption"/>
    <w:next w:val="BodyText"/>
    <w:qFormat/>
    <w:pPr>
      <w:numPr>
        <w:numId w:val="16"/>
      </w:numPr>
      <w:tabs>
        <w:tab w:val="left" w:pos="851"/>
      </w:tabs>
      <w:spacing w:before="240" w:after="240"/>
      <w:jc w:val="center"/>
    </w:pPr>
    <w:rPr>
      <w:b w:val="0"/>
      <w:u w:val="none"/>
    </w:rPr>
  </w:style>
  <w:style w:type="paragraph" w:customStyle="1" w:styleId="Footereditionno">
    <w:name w:val="Footer edition no."/>
    <w:basedOn w:val="Normal"/>
    <w:qFormat/>
    <w:pPr>
      <w:tabs>
        <w:tab w:val="right" w:pos="10206"/>
      </w:tabs>
    </w:pPr>
    <w:rPr>
      <w:b/>
      <w:color w:val="00558C"/>
      <w:sz w:val="15"/>
    </w:rPr>
  </w:style>
  <w:style w:type="paragraph" w:customStyle="1" w:styleId="Lista">
    <w:name w:val="List a"/>
    <w:basedOn w:val="Normal"/>
    <w:qFormat/>
    <w:pPr>
      <w:numPr>
        <w:ilvl w:val="1"/>
        <w:numId w:val="17"/>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pPr>
      <w:numPr>
        <w:ilvl w:val="2"/>
        <w:numId w:val="17"/>
      </w:numPr>
      <w:ind w:left="1701" w:hanging="425"/>
    </w:pPr>
  </w:style>
  <w:style w:type="paragraph" w:customStyle="1" w:styleId="Listitext">
    <w:name w:val="List i text"/>
    <w:basedOn w:val="Normal"/>
    <w:qFormat/>
    <w:pPr>
      <w:ind w:left="2268" w:hanging="567"/>
    </w:pPr>
    <w:rPr>
      <w:sz w:val="20"/>
    </w:rPr>
  </w:style>
  <w:style w:type="character" w:customStyle="1" w:styleId="DocumentMapChar">
    <w:name w:val="Document Map Char"/>
    <w:basedOn w:val="DefaultParagraphFont"/>
    <w:link w:val="DocumentMap"/>
    <w:qFormat/>
    <w:rPr>
      <w:rFonts w:ascii="Tahoma" w:eastAsia="Times New Roman" w:hAnsi="Tahoma"/>
      <w:szCs w:val="24"/>
      <w:shd w:val="clear" w:color="auto" w:fill="000080"/>
      <w:lang w:val="de-DE" w:eastAsia="de-DE"/>
    </w:rPr>
  </w:style>
  <w:style w:type="paragraph" w:customStyle="1" w:styleId="TableofTables">
    <w:name w:val="Table of Tables"/>
    <w:basedOn w:val="TableofFigures"/>
    <w:qFormat/>
    <w:pPr>
      <w:tabs>
        <w:tab w:val="left" w:pos="1134"/>
        <w:tab w:val="right" w:pos="9781"/>
      </w:tabs>
    </w:p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uiPriority w:val="59"/>
    <w:qFormat/>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Heading1"/>
    <w:next w:val="Normal"/>
    <w:uiPriority w:val="39"/>
    <w:unhideWhenUsed/>
    <w:qFormat/>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qFormat/>
    <w:pPr>
      <w:numPr>
        <w:numId w:val="18"/>
      </w:numPr>
      <w:spacing w:before="120"/>
      <w:contextualSpacing/>
    </w:pPr>
    <w:rPr>
      <w:sz w:val="20"/>
    </w:rPr>
  </w:style>
  <w:style w:type="paragraph" w:customStyle="1" w:styleId="Textedesaisie">
    <w:name w:val="Texte de saisie"/>
    <w:basedOn w:val="Normal"/>
    <w:link w:val="TextedesaisieCar"/>
    <w:qFormat/>
    <w:rPr>
      <w:color w:val="000000" w:themeColor="text1"/>
      <w:sz w:val="22"/>
    </w:rPr>
  </w:style>
  <w:style w:type="character" w:customStyle="1" w:styleId="TextedesaisieCar">
    <w:name w:val="Texte de saisie Car"/>
    <w:basedOn w:val="DefaultParagraphFont"/>
    <w:link w:val="Textedesaisie"/>
    <w:qFormat/>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pPr>
      <w:numPr>
        <w:numId w:val="19"/>
      </w:numPr>
      <w:jc w:val="center"/>
    </w:pPr>
    <w:rPr>
      <w:i/>
      <w:color w:val="00558C"/>
      <w:lang w:eastAsia="en-GB"/>
    </w:rPr>
  </w:style>
  <w:style w:type="paragraph" w:customStyle="1" w:styleId="Figurecaption">
    <w:name w:val="Figure caption"/>
    <w:basedOn w:val="Caption"/>
    <w:next w:val="BodyText"/>
    <w:qFormat/>
    <w:pPr>
      <w:numPr>
        <w:numId w:val="20"/>
      </w:numPr>
      <w:spacing w:before="240" w:after="240"/>
      <w:jc w:val="center"/>
    </w:pPr>
    <w:rPr>
      <w:b w:val="0"/>
      <w:u w:val="none"/>
    </w:rPr>
  </w:style>
  <w:style w:type="paragraph" w:customStyle="1" w:styleId="Abbreviations">
    <w:name w:val="Abbreviations"/>
    <w:basedOn w:val="Normal"/>
    <w:qFormat/>
    <w:pPr>
      <w:spacing w:after="60"/>
      <w:ind w:left="1418" w:hanging="1418"/>
    </w:pPr>
    <w:rPr>
      <w:sz w:val="22"/>
    </w:rPr>
  </w:style>
  <w:style w:type="paragraph" w:customStyle="1" w:styleId="Tableheading">
    <w:name w:val="Table heading"/>
    <w:basedOn w:val="Normal"/>
    <w:qFormat/>
    <w:pPr>
      <w:spacing w:before="60" w:after="60"/>
      <w:ind w:left="113" w:right="113"/>
      <w:jc w:val="center"/>
    </w:pPr>
    <w:rPr>
      <w:b/>
      <w:color w:val="00558C"/>
      <w:sz w:val="20"/>
      <w:lang w:val="en-US"/>
    </w:rPr>
  </w:style>
  <w:style w:type="paragraph" w:customStyle="1" w:styleId="Footerlandscape">
    <w:name w:val="Footer landscape"/>
    <w:basedOn w:val="Normal"/>
    <w:qFormat/>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qFormat/>
    <w:rPr>
      <w:caps/>
      <w:color w:val="00558C"/>
      <w:sz w:val="50"/>
    </w:rPr>
  </w:style>
  <w:style w:type="paragraph" w:customStyle="1" w:styleId="Documentdate">
    <w:name w:val="Document date"/>
    <w:basedOn w:val="Normal"/>
    <w:qFormat/>
    <w:rPr>
      <w:b/>
      <w:color w:val="00558C"/>
      <w:sz w:val="28"/>
    </w:rPr>
  </w:style>
  <w:style w:type="paragraph" w:customStyle="1" w:styleId="Footerportrait">
    <w:name w:val="Footer portrait"/>
    <w:basedOn w:val="Normal"/>
    <w:qFormat/>
    <w:pPr>
      <w:pBdr>
        <w:top w:val="single" w:sz="4" w:space="1" w:color="auto"/>
      </w:pBdr>
      <w:tabs>
        <w:tab w:val="right" w:pos="10206"/>
      </w:tabs>
    </w:pPr>
    <w:rPr>
      <w:b/>
      <w:color w:val="00558C"/>
      <w:sz w:val="15"/>
      <w:lang w:val="en-US"/>
    </w:rPr>
  </w:style>
  <w:style w:type="paragraph" w:customStyle="1" w:styleId="Documentname">
    <w:name w:val="Document name"/>
    <w:basedOn w:val="Documenttype"/>
    <w:qFormat/>
    <w:pPr>
      <w:ind w:left="0" w:right="0"/>
    </w:pPr>
    <w:rPr>
      <w:b w:val="0"/>
      <w:color w:val="00558C"/>
    </w:rPr>
  </w:style>
  <w:style w:type="character" w:styleId="PlaceholderText">
    <w:name w:val="Placeholder Text"/>
    <w:basedOn w:val="DefaultParagraphFont"/>
    <w:uiPriority w:val="99"/>
    <w:semiHidden/>
    <w:qFormat/>
    <w:rPr>
      <w:color w:val="808080"/>
    </w:rPr>
  </w:style>
  <w:style w:type="paragraph" w:customStyle="1" w:styleId="Style1">
    <w:name w:val="Style1"/>
    <w:basedOn w:val="Tableheading"/>
    <w:qFormat/>
  </w:style>
  <w:style w:type="paragraph" w:customStyle="1" w:styleId="Style2">
    <w:name w:val="Style2"/>
    <w:basedOn w:val="TOC3"/>
    <w:qFormat/>
    <w:pPr>
      <w:tabs>
        <w:tab w:val="left" w:pos="1985"/>
        <w:tab w:val="right" w:pos="10195"/>
      </w:tabs>
    </w:pPr>
    <w:rPr>
      <w:rFonts w:eastAsiaTheme="minorEastAsia"/>
      <w:sz w:val="24"/>
      <w:szCs w:val="24"/>
      <w:lang w:val="en-US"/>
    </w:rPr>
  </w:style>
  <w:style w:type="paragraph" w:customStyle="1" w:styleId="Headingseparationline-landscape">
    <w:name w:val="Heading separation line - landscape"/>
    <w:basedOn w:val="Heading1separationline"/>
    <w:qFormat/>
    <w:pPr>
      <w:ind w:right="14317"/>
    </w:pPr>
  </w:style>
  <w:style w:type="paragraph" w:customStyle="1" w:styleId="1">
    <w:name w:val="修订1"/>
    <w:hidden/>
    <w:uiPriority w:val="99"/>
    <w:semiHidden/>
    <w:qFormat/>
    <w:rPr>
      <w:rFonts w:asciiTheme="minorHAnsi" w:eastAsiaTheme="minorHAnsi" w:hAnsiTheme="minorHAnsi" w:cstheme="minorBidi"/>
      <w:sz w:val="18"/>
      <w:szCs w:val="22"/>
      <w:lang w:eastAsia="en-US"/>
    </w:rPr>
  </w:style>
  <w:style w:type="paragraph" w:customStyle="1" w:styleId="Referencetext">
    <w:name w:val="Reference text"/>
    <w:basedOn w:val="Normal"/>
    <w:qFormat/>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qFormat/>
    <w:pPr>
      <w:keepNext w:val="0"/>
      <w:suppressLineNumbers/>
      <w:tabs>
        <w:tab w:val="left"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qFormat/>
    <w:rPr>
      <w:b/>
      <w:color w:val="00558C"/>
      <w:sz w:val="28"/>
    </w:rPr>
  </w:style>
  <w:style w:type="character" w:customStyle="1" w:styleId="MRNChar">
    <w:name w:val="MRN Char"/>
    <w:basedOn w:val="DefaultParagraphFont"/>
    <w:link w:val="MRN"/>
    <w:qFormat/>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qFormat/>
    <w:rPr>
      <w:i/>
    </w:rPr>
  </w:style>
  <w:style w:type="character" w:customStyle="1" w:styleId="RevokesChar">
    <w:name w:val="Revokes Char"/>
    <w:basedOn w:val="DefaultParagraphFont"/>
    <w:link w:val="Revokes"/>
    <w:qFormat/>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pPr>
      <w:numPr>
        <w:numId w:val="21"/>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pPr>
      <w:numPr>
        <w:numId w:val="22"/>
      </w:numPr>
      <w:spacing w:before="60"/>
      <w:jc w:val="right"/>
    </w:pPr>
  </w:style>
  <w:style w:type="character" w:customStyle="1" w:styleId="EquationChar">
    <w:name w:val="Equation Char"/>
    <w:basedOn w:val="BodyTextChar"/>
    <w:link w:val="Equation"/>
    <w:qFormat/>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pPr>
      <w:numPr>
        <w:numId w:val="23"/>
      </w:numPr>
      <w:spacing w:before="60"/>
    </w:pPr>
  </w:style>
  <w:style w:type="character" w:customStyle="1" w:styleId="FurtherreadingChar">
    <w:name w:val="Further reading Char"/>
    <w:basedOn w:val="BodyTextChar"/>
    <w:link w:val="Furtherreading"/>
    <w:qFormat/>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qFormat/>
    <w:pPr>
      <w:spacing w:before="60" w:after="60"/>
      <w:ind w:left="113" w:right="113"/>
    </w:pPr>
    <w:rPr>
      <w:b/>
      <w:color w:val="00558C"/>
      <w:sz w:val="20"/>
    </w:rPr>
  </w:style>
  <w:style w:type="paragraph" w:customStyle="1" w:styleId="AnnexFigureCaption">
    <w:name w:val="Annex Figure Caption"/>
    <w:basedOn w:val="BodyText"/>
    <w:link w:val="AnnexFigureCaptionChar"/>
    <w:qFormat/>
    <w:pPr>
      <w:numPr>
        <w:numId w:val="24"/>
      </w:numPr>
      <w:jc w:val="center"/>
    </w:pPr>
    <w:rPr>
      <w:i/>
      <w:color w:val="00558C"/>
    </w:rPr>
  </w:style>
  <w:style w:type="character" w:customStyle="1" w:styleId="AnnexFigureCaptionChar">
    <w:name w:val="Annex Figure Caption Char"/>
    <w:basedOn w:val="BodyTextChar"/>
    <w:link w:val="AnnexFigureCaption"/>
    <w:qFormat/>
    <w:rPr>
      <w:rFonts w:asciiTheme="minorHAnsi" w:eastAsiaTheme="minorHAnsi" w:hAnsiTheme="minorHAnsi" w:cstheme="minorBidi"/>
      <w:i/>
      <w:color w:val="00558C"/>
      <w:sz w:val="22"/>
      <w:szCs w:val="22"/>
      <w:lang w:eastAsia="en-US"/>
    </w:rPr>
  </w:style>
  <w:style w:type="paragraph" w:customStyle="1" w:styleId="AppendixHead1">
    <w:name w:val="Appendix Head 1"/>
    <w:basedOn w:val="Normal"/>
    <w:next w:val="Heading1separationline"/>
    <w:qFormat/>
    <w:pPr>
      <w:numPr>
        <w:ilvl w:val="1"/>
        <w:numId w:val="1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qFormat/>
    <w:pPr>
      <w:ind w:left="425" w:right="709"/>
    </w:pPr>
    <w:rPr>
      <w:i/>
    </w:rPr>
  </w:style>
  <w:style w:type="character" w:customStyle="1" w:styleId="EmphasisParagraphChar">
    <w:name w:val="Emphasis Paragraph Char"/>
    <w:basedOn w:val="BodyTextChar"/>
    <w:link w:val="EmphasisParagraph"/>
    <w:qFormat/>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pPr>
      <w:suppressAutoHyphens/>
      <w:ind w:left="567" w:right="707"/>
    </w:pPr>
  </w:style>
  <w:style w:type="character" w:customStyle="1" w:styleId="QuotationparagraphChar">
    <w:name w:val="Quotation paragraph Char"/>
    <w:basedOn w:val="BodyTextChar"/>
    <w:link w:val="Quotationparagraph"/>
    <w:qFormat/>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0E109-EB15-4080-B6B3-9D1C39E6F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15B0E2-63D1-4A19-BEC5-1941F70FBC8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846B4499-D3B2-44B0-864A-73413A14EF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1918</Words>
  <Characters>11375</Characters>
  <Application>Microsoft Office Word</Application>
  <DocSecurity>0</DocSecurity>
  <Lines>186</Lines>
  <Paragraphs>107</Paragraphs>
  <ScaleCrop>false</ScaleCrop>
  <Company>微软中国</Company>
  <LinksUpToDate>false</LinksUpToDate>
  <CharactersWithSpaces>13186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220</cp:revision>
  <dcterms:created xsi:type="dcterms:W3CDTF">2021-08-30T07:13:00Z</dcterms:created>
  <dcterms:modified xsi:type="dcterms:W3CDTF">2026-03-24T17:16:00Z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KSOTemplateDocerSaveRecord">
    <vt:lpwstr>eyJoZGlkIjoiZmJkZjhkNjIxYTU1MjQ1MWQ5NjZkYzExN2VkZTczMTIiLCJ1c2VySWQiOiI2NTUwMzM4MjEifQ==</vt:lpwstr>
  </property>
  <property fmtid="{D5CDD505-2E9C-101B-9397-08002B2CF9AE}" pid="4" name="KSOProductBuildVer">
    <vt:lpwstr>2052-12.1.0.25225</vt:lpwstr>
  </property>
  <property fmtid="{D5CDD505-2E9C-101B-9397-08002B2CF9AE}" pid="5" name="ICV">
    <vt:lpwstr>9BA56826583B430281CD9019FB8CCB25_12</vt:lpwstr>
  </property>
</Properties>
</file>